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F640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b/>
          <w:sz w:val="32"/>
          <w:szCs w:val="32"/>
          <w:lang w:val="en-US" w:eastAsia="zh-CN"/>
        </w:rPr>
        <w:t>西安理工</w:t>
      </w:r>
      <w:r>
        <w:rPr>
          <w:rFonts w:hint="eastAsia" w:ascii="方正公文小标宋" w:hAnsi="方正公文小标宋" w:eastAsia="方正公文小标宋" w:cs="方正公文小标宋"/>
          <w:b/>
          <w:sz w:val="32"/>
          <w:szCs w:val="32"/>
        </w:rPr>
        <w:t>大学关于开展2026年高校毕业生就业典型宣传季活动的</w:t>
      </w:r>
      <w:r>
        <w:rPr>
          <w:rFonts w:hint="eastAsia" w:ascii="方正公文小标宋" w:hAnsi="方正公文小标宋" w:eastAsia="方正公文小标宋" w:cs="方正公文小标宋"/>
          <w:b/>
          <w:sz w:val="32"/>
          <w:szCs w:val="32"/>
          <w:lang w:val="en-US" w:eastAsia="zh-CN"/>
        </w:rPr>
        <w:t>通知</w:t>
      </w:r>
    </w:p>
    <w:p w14:paraId="3D0E0DF3">
      <w:pPr>
        <w:keepNext w:val="0"/>
        <w:keepLines w:val="0"/>
        <w:pageBreakBefore w:val="0"/>
        <w:widowControl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仿宋_GB2312" w:cs="Times New Roman"/>
          <w:sz w:val="28"/>
          <w:szCs w:val="28"/>
        </w:rPr>
      </w:pPr>
    </w:p>
    <w:p w14:paraId="68856CA8">
      <w:pPr>
        <w:keepNext w:val="0"/>
        <w:keepLines w:val="0"/>
        <w:pageBreakBefore w:val="0"/>
        <w:widowControl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各学院：</w:t>
      </w:r>
    </w:p>
    <w:p w14:paraId="0C2926E8">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仿宋_GB2312" w:cs="Times New Roman"/>
          <w:sz w:val="28"/>
          <w:szCs w:val="28"/>
        </w:rPr>
      </w:pPr>
      <w:bookmarkStart w:id="0" w:name="heading_0"/>
      <w:r>
        <w:rPr>
          <w:rFonts w:hint="default" w:ascii="Times New Roman" w:hAnsi="Times New Roman" w:eastAsia="仿宋_GB2312" w:cs="Times New Roman"/>
          <w:sz w:val="28"/>
          <w:szCs w:val="28"/>
        </w:rPr>
        <w:t>为深入贯彻党中央、国务院关于高校毕业生就业工作决策部署，严格落实《教育部办公厅</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广播电视总局办公厅关于开展2026年高校毕业生就业典型宣传季活动的通知》精神，按照陕西省教育厅《关于开展2026年高校毕业生就业典型宣传季活动的通知》工作安排，充分挖掘我校毕业生就业先进典型，总结推广就业工作特色举措，推动人才链与产业链精准对接，引导毕业生树立科学就业观、积极投身基层与产业一线，全面提升我校毕业生就业宣传工作质效，结合学校实际，现就组织开展</w:t>
      </w:r>
      <w:r>
        <w:rPr>
          <w:rFonts w:hint="eastAsia" w:ascii="Times New Roman" w:hAnsi="Times New Roman" w:eastAsia="仿宋_GB2312" w:cs="Times New Roman"/>
          <w:sz w:val="28"/>
          <w:szCs w:val="28"/>
          <w:lang w:val="en-US" w:eastAsia="zh-CN"/>
        </w:rPr>
        <w:t>我校</w:t>
      </w:r>
      <w:r>
        <w:rPr>
          <w:rFonts w:hint="default" w:ascii="Times New Roman" w:hAnsi="Times New Roman" w:eastAsia="仿宋_GB2312" w:cs="Times New Roman"/>
          <w:sz w:val="28"/>
          <w:szCs w:val="28"/>
        </w:rPr>
        <w:t>2026年高校毕业生就业典型宣传季活动</w:t>
      </w:r>
      <w:r>
        <w:rPr>
          <w:rFonts w:hint="eastAsia" w:eastAsia="仿宋_GB2312" w:cs="Times New Roman"/>
          <w:sz w:val="28"/>
          <w:szCs w:val="28"/>
          <w:lang w:val="en-US" w:eastAsia="zh-CN"/>
        </w:rPr>
        <w:t>通知如下：</w:t>
      </w:r>
      <w:bookmarkStart w:id="3" w:name="_GoBack"/>
      <w:bookmarkEnd w:id="3"/>
    </w:p>
    <w:p w14:paraId="707E2531">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一、总体工作目标</w:t>
      </w:r>
      <w:bookmarkEnd w:id="0"/>
    </w:p>
    <w:p w14:paraId="1434DCC7">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紧扣立德树人根本任务，依托</w:t>
      </w:r>
      <w:r>
        <w:rPr>
          <w:rFonts w:hint="default" w:ascii="仿宋_GB2312" w:hAnsi="仿宋_GB2312" w:eastAsia="仿宋_GB2312" w:cs="仿宋_GB2312"/>
          <w:sz w:val="28"/>
          <w:szCs w:val="28"/>
          <w:lang w:val="en-US" w:eastAsia="zh-CN"/>
        </w:rPr>
        <w:t>“四个一”系列</w:t>
      </w:r>
      <w:r>
        <w:rPr>
          <w:rFonts w:hint="default" w:ascii="Times New Roman" w:hAnsi="Times New Roman" w:eastAsia="仿宋_GB2312" w:cs="Times New Roman"/>
          <w:sz w:val="28"/>
          <w:szCs w:val="28"/>
        </w:rPr>
        <w:t>宣传教育活动，挖掘我校扎根产业一线、基层服务、西部计划、职业规划大赛等优秀毕业生典型事迹；梳理我校微专业建设、宏志助航、职业能力培训等促就业特色工作做法；聚焦区域重点产业、新兴业态人才需求，搭建校企就业宣传桥梁。通过多元融媒体宣传载体，讲好我校青年学子就业成长故事，拓宽毕业生职业发展视野，引导在校生科学规划职业生涯，全力推动学校毕业生高质量充分就业。</w:t>
      </w:r>
    </w:p>
    <w:p w14:paraId="21B27DCD">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黑体" w:cs="Times New Roman"/>
          <w:b/>
          <w:sz w:val="28"/>
          <w:szCs w:val="28"/>
        </w:rPr>
      </w:pPr>
      <w:bookmarkStart w:id="1" w:name="heading_1"/>
      <w:r>
        <w:rPr>
          <w:rFonts w:hint="default" w:ascii="Times New Roman" w:hAnsi="Times New Roman" w:eastAsia="黑体" w:cs="Times New Roman"/>
          <w:b/>
          <w:sz w:val="28"/>
          <w:szCs w:val="28"/>
        </w:rPr>
        <w:t>二、活动开展时间与参与范围</w:t>
      </w:r>
      <w:bookmarkEnd w:id="1"/>
    </w:p>
    <w:p w14:paraId="65D5CC20">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仿宋_GB2312" w:cs="Times New Roman"/>
          <w:sz w:val="28"/>
          <w:szCs w:val="28"/>
        </w:rPr>
      </w:pPr>
      <w:bookmarkStart w:id="2" w:name="heading_2"/>
      <w:r>
        <w:rPr>
          <w:rFonts w:hint="default" w:ascii="Times New Roman" w:hAnsi="Times New Roman" w:eastAsia="仿宋_GB2312" w:cs="Times New Roman"/>
          <w:sz w:val="28"/>
          <w:szCs w:val="28"/>
          <w:lang w:val="en-US" w:eastAsia="zh-CN"/>
        </w:rPr>
        <w:t>2026年7月—9月，面向</w:t>
      </w:r>
      <w:r>
        <w:rPr>
          <w:rFonts w:hint="eastAsia" w:ascii="Times New Roman" w:hAnsi="Times New Roman" w:eastAsia="仿宋_GB2312" w:cs="Times New Roman"/>
          <w:sz w:val="28"/>
          <w:szCs w:val="28"/>
          <w:lang w:val="en-US" w:eastAsia="zh-CN"/>
        </w:rPr>
        <w:t>在校</w:t>
      </w:r>
      <w:r>
        <w:rPr>
          <w:rFonts w:hint="default" w:ascii="Times New Roman" w:hAnsi="Times New Roman" w:eastAsia="仿宋_GB2312" w:cs="Times New Roman"/>
          <w:sz w:val="28"/>
          <w:szCs w:val="28"/>
          <w:lang w:val="en-US" w:eastAsia="zh-CN"/>
        </w:rPr>
        <w:t>教职工和在校学生开展。</w:t>
      </w:r>
    </w:p>
    <w:p w14:paraId="71EB9C2E">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b/>
          <w:bCs w:val="0"/>
          <w:sz w:val="28"/>
          <w:szCs w:val="28"/>
        </w:rPr>
      </w:pPr>
      <w:r>
        <w:rPr>
          <w:rFonts w:hint="default" w:ascii="Times New Roman" w:hAnsi="Times New Roman" w:eastAsia="黑体" w:cs="Times New Roman"/>
          <w:b/>
          <w:bCs w:val="0"/>
          <w:sz w:val="28"/>
          <w:szCs w:val="28"/>
        </w:rPr>
        <w:t>三、</w:t>
      </w:r>
      <w:bookmarkEnd w:id="2"/>
      <w:r>
        <w:rPr>
          <w:rFonts w:hint="default" w:ascii="Times New Roman" w:hAnsi="Times New Roman" w:eastAsia="黑体" w:cs="Times New Roman"/>
          <w:b/>
          <w:bCs w:val="0"/>
          <w:color w:val="000000"/>
          <w:kern w:val="0"/>
          <w:sz w:val="28"/>
          <w:szCs w:val="28"/>
          <w:lang w:val="en-US" w:eastAsia="zh-CN" w:bidi="ar"/>
        </w:rPr>
        <w:t>活动内容</w:t>
      </w:r>
    </w:p>
    <w:p w14:paraId="2ED8E2FC">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结合各学院实际，以师生喜闻乐见的方式，策划组织开展一系列微视频征集、一系列公益广告征集、一系列就业调研采风和一系列融媒体</w:t>
      </w:r>
      <w:r>
        <w:rPr>
          <w:rFonts w:hint="default" w:ascii="仿宋_GB2312" w:hAnsi="仿宋_GB2312" w:eastAsia="仿宋_GB2312" w:cs="仿宋_GB2312"/>
          <w:sz w:val="28"/>
          <w:szCs w:val="28"/>
          <w:lang w:val="en-US" w:eastAsia="zh-CN"/>
        </w:rPr>
        <w:t>直播等“四个一”系列</w:t>
      </w:r>
      <w:r>
        <w:rPr>
          <w:rFonts w:hint="default" w:ascii="Times New Roman" w:hAnsi="Times New Roman" w:eastAsia="仿宋_GB2312" w:cs="Times New Roman"/>
          <w:sz w:val="28"/>
          <w:szCs w:val="28"/>
          <w:lang w:val="en-US" w:eastAsia="zh-CN"/>
        </w:rPr>
        <w:t>就业宣传教育活动，宣传引导高校毕业生认真做好职业规划，积极主动就业，投身产业一线和基层事业。深入挖掘高校就业工作的优秀做法，促进高质量就业。</w:t>
      </w:r>
    </w:p>
    <w:p w14:paraId="3BE64BDD">
      <w:pPr>
        <w:keepNext w:val="0"/>
        <w:keepLines w:val="0"/>
        <w:pageBreakBefore w:val="0"/>
        <w:widowControl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（一）</w:t>
      </w:r>
      <w:r>
        <w:rPr>
          <w:rFonts w:hint="eastAsia" w:ascii="仿宋_GB2312" w:hAnsi="仿宋_GB2312" w:eastAsia="仿宋_GB2312" w:cs="仿宋_GB2312"/>
          <w:b/>
          <w:bCs/>
          <w:sz w:val="28"/>
          <w:szCs w:val="28"/>
          <w:lang w:val="en-US" w:eastAsia="zh-CN"/>
        </w:rPr>
        <w:t>“职业规划故事汇”微</w:t>
      </w:r>
      <w:r>
        <w:rPr>
          <w:rFonts w:hint="default" w:ascii="Times New Roman" w:hAnsi="Times New Roman" w:eastAsia="仿宋_GB2312" w:cs="Times New Roman"/>
          <w:b/>
          <w:bCs/>
          <w:sz w:val="28"/>
          <w:szCs w:val="28"/>
          <w:lang w:val="en-US" w:eastAsia="zh-CN"/>
        </w:rPr>
        <w:t>视频征集。</w:t>
      </w:r>
      <w:r>
        <w:rPr>
          <w:rFonts w:hint="default" w:ascii="Times New Roman" w:hAnsi="Times New Roman" w:eastAsia="仿宋_GB2312" w:cs="Times New Roman"/>
          <w:sz w:val="28"/>
          <w:szCs w:val="28"/>
          <w:lang w:val="en-US" w:eastAsia="zh-CN"/>
        </w:rPr>
        <w:t>聚焦高校毕业生职业规划全过程，通过镜头展现精准定位、科学规划、实践成长的完整路径，重点挖掘全国大学生职业规划大赛选手、大学生志愿服务西部计划志</w:t>
      </w:r>
      <w:r>
        <w:rPr>
          <w:rFonts w:hint="default" w:ascii="仿宋_GB2312" w:hAnsi="仿宋_GB2312" w:eastAsia="仿宋_GB2312" w:cs="仿宋_GB2312"/>
          <w:sz w:val="28"/>
          <w:szCs w:val="28"/>
          <w:lang w:val="en-US" w:eastAsia="zh-CN"/>
        </w:rPr>
        <w:t>愿者、“高校毕业生基层就业卓越奖学（教）金”获得者等毕业生代表的职业规划故事</w:t>
      </w:r>
      <w:r>
        <w:rPr>
          <w:rFonts w:hint="default" w:ascii="Times New Roman" w:hAnsi="Times New Roman" w:eastAsia="仿宋_GB2312" w:cs="Times New Roman"/>
          <w:sz w:val="28"/>
          <w:szCs w:val="28"/>
          <w:lang w:val="en-US" w:eastAsia="zh-CN"/>
        </w:rPr>
        <w:t>，以生动叙事呈现生涯规划对就业的价值引领，引导学生想就业，帮助学生能就业、就好业。</w:t>
      </w:r>
    </w:p>
    <w:p w14:paraId="4B0E2E0D">
      <w:pPr>
        <w:keepNext w:val="0"/>
        <w:keepLines w:val="0"/>
        <w:pageBreakBefore w:val="0"/>
        <w:widowControl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（二）</w:t>
      </w:r>
      <w:r>
        <w:rPr>
          <w:rFonts w:hint="eastAsia" w:ascii="仿宋_GB2312" w:hAnsi="仿宋_GB2312" w:eastAsia="仿宋_GB2312" w:cs="仿宋_GB2312"/>
          <w:b/>
          <w:bCs/>
          <w:sz w:val="28"/>
          <w:szCs w:val="28"/>
          <w:lang w:val="en-US" w:eastAsia="zh-CN"/>
        </w:rPr>
        <w:t>“促进就业有妙招”公益广告</w:t>
      </w:r>
      <w:r>
        <w:rPr>
          <w:rFonts w:hint="default" w:ascii="Times New Roman" w:hAnsi="Times New Roman" w:eastAsia="仿宋_GB2312" w:cs="Times New Roman"/>
          <w:b/>
          <w:bCs/>
          <w:sz w:val="28"/>
          <w:szCs w:val="28"/>
          <w:lang w:val="en-US" w:eastAsia="zh-CN"/>
        </w:rPr>
        <w:t>征集。</w:t>
      </w:r>
      <w:r>
        <w:rPr>
          <w:rFonts w:hint="default" w:ascii="Times New Roman" w:hAnsi="Times New Roman" w:eastAsia="仿宋_GB2312" w:cs="Times New Roman"/>
          <w:sz w:val="28"/>
          <w:szCs w:val="28"/>
          <w:lang w:val="en-US" w:eastAsia="zh-CN"/>
        </w:rPr>
        <w:t>围绕就业工作创新实</w:t>
      </w:r>
      <w:r>
        <w:rPr>
          <w:rFonts w:hint="default" w:ascii="仿宋_GB2312" w:hAnsi="仿宋_GB2312" w:eastAsia="仿宋_GB2312" w:cs="仿宋_GB2312"/>
          <w:sz w:val="28"/>
          <w:szCs w:val="28"/>
          <w:lang w:val="en-US" w:eastAsia="zh-CN"/>
        </w:rPr>
        <w:t>践，结合特色“微专业”“职业能力培训课程”（</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双千”计划）和“宏志助航计划”实施等，创作一批创新性、实效性、示范性强的视频</w:t>
      </w:r>
      <w:r>
        <w:rPr>
          <w:rFonts w:hint="default" w:ascii="Times New Roman" w:hAnsi="Times New Roman" w:eastAsia="仿宋_GB2312" w:cs="Times New Roman"/>
          <w:sz w:val="28"/>
          <w:szCs w:val="28"/>
          <w:lang w:val="en-US" w:eastAsia="zh-CN"/>
        </w:rPr>
        <w:t>类、动画类、平面海报类作品，推动互学互鉴、提质增效，以精准化服务破解就业难题，助力毕业生实现高质量充分就业。</w:t>
      </w:r>
    </w:p>
    <w:p w14:paraId="7C44E005">
      <w:pPr>
        <w:keepNext w:val="0"/>
        <w:keepLines w:val="0"/>
        <w:pageBreakBefore w:val="0"/>
        <w:widowControl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（三）</w:t>
      </w:r>
      <w:r>
        <w:rPr>
          <w:rFonts w:hint="eastAsia" w:ascii="仿宋_GB2312" w:hAnsi="仿宋_GB2312" w:eastAsia="仿宋_GB2312" w:cs="仿宋_GB2312"/>
          <w:b/>
          <w:bCs/>
          <w:sz w:val="28"/>
          <w:szCs w:val="28"/>
          <w:lang w:val="en-US" w:eastAsia="zh-CN"/>
        </w:rPr>
        <w:t>“育才兴城新实践”就业</w:t>
      </w:r>
      <w:r>
        <w:rPr>
          <w:rFonts w:hint="default" w:ascii="Times New Roman" w:hAnsi="Times New Roman" w:eastAsia="仿宋_GB2312" w:cs="Times New Roman"/>
          <w:b/>
          <w:bCs/>
          <w:sz w:val="28"/>
          <w:szCs w:val="28"/>
          <w:lang w:val="en-US" w:eastAsia="zh-CN"/>
        </w:rPr>
        <w:t>调研采风。</w:t>
      </w:r>
      <w:r>
        <w:rPr>
          <w:rFonts w:hint="default" w:ascii="Times New Roman" w:hAnsi="Times New Roman" w:eastAsia="仿宋_GB2312" w:cs="Times New Roman"/>
          <w:sz w:val="28"/>
          <w:szCs w:val="28"/>
          <w:lang w:val="en-US" w:eastAsia="zh-CN"/>
        </w:rPr>
        <w:t>聚焦加强产业和就业协同，立足人才链与产业链精准对接，以人才供需匹配为指引，深入调研高校毕业生职业发展路径与高校创新育人实践，系统梳理各地政策与重点产业资源；鼓励对新职业领域开展专项调研，关注新兴业态催生的职业形态变革，分析新职业人才供需状况及成长规律。</w:t>
      </w:r>
    </w:p>
    <w:p w14:paraId="7F32C8DE">
      <w:pPr>
        <w:keepNext w:val="0"/>
        <w:keepLines w:val="0"/>
        <w:pageBreakBefore w:val="0"/>
        <w:widowControl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（四）</w:t>
      </w:r>
      <w:r>
        <w:rPr>
          <w:rFonts w:hint="eastAsia" w:ascii="仿宋_GB2312" w:hAnsi="仿宋_GB2312" w:eastAsia="仿宋_GB2312" w:cs="仿宋_GB2312"/>
          <w:b/>
          <w:bCs/>
          <w:sz w:val="28"/>
          <w:szCs w:val="28"/>
          <w:lang w:val="en-US" w:eastAsia="zh-CN"/>
        </w:rPr>
        <w:t>“就业‘职’播正当时”融媒体直播。</w:t>
      </w:r>
      <w:r>
        <w:rPr>
          <w:rFonts w:hint="eastAsia" w:ascii="仿宋_GB2312" w:hAnsi="仿宋_GB2312" w:eastAsia="仿宋_GB2312" w:cs="仿宋_GB2312"/>
          <w:sz w:val="28"/>
          <w:szCs w:val="28"/>
          <w:lang w:val="en-US" w:eastAsia="zh-CN"/>
        </w:rPr>
        <w:t>活动聚焦</w:t>
      </w:r>
      <w:r>
        <w:rPr>
          <w:rFonts w:hint="default" w:ascii="Times New Roman" w:hAnsi="Times New Roman" w:eastAsia="仿宋_GB2312" w:cs="Times New Roman"/>
          <w:sz w:val="28"/>
          <w:szCs w:val="28"/>
          <w:lang w:val="en-US" w:eastAsia="zh-CN"/>
        </w:rPr>
        <w:t>区域供需对接活动和高校促就业活动，紧扣地方产业发展核心脉络，以地方产业需求为导向，生动展现区域产业发展优势与前景。在反映地方与高校促就业积极行动的同时，积极介绍地方主导产业、新兴产业发展动态及岗位需求，为毕业生提供更加广阔的就业视野。</w:t>
      </w:r>
    </w:p>
    <w:p w14:paraId="12747EBD">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黑体" w:cs="Times New Roman"/>
          <w:b/>
          <w:bCs/>
          <w:color w:val="000000"/>
          <w:kern w:val="0"/>
          <w:sz w:val="28"/>
          <w:szCs w:val="28"/>
          <w:lang w:val="en-US" w:eastAsia="zh-CN" w:bidi="ar"/>
        </w:rPr>
      </w:pPr>
      <w:r>
        <w:rPr>
          <w:rFonts w:hint="default" w:ascii="Times New Roman" w:hAnsi="Times New Roman" w:eastAsia="黑体" w:cs="Times New Roman"/>
          <w:b/>
          <w:bCs/>
          <w:color w:val="000000"/>
          <w:kern w:val="0"/>
          <w:sz w:val="28"/>
          <w:szCs w:val="28"/>
          <w:lang w:val="en-US" w:eastAsia="zh-CN" w:bidi="ar"/>
        </w:rPr>
        <w:t>四、活动安排</w:t>
      </w:r>
    </w:p>
    <w:p w14:paraId="45D87AC1">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学院要充分组织动员师生参与活动，按照政治意识强、思想立意深、艺术水准高、内容创意好，体现新时代文化繁荣图景和青年阳光积极向上的精神面貌要求，有组织地开展相关创作。我校择优推荐作品至省教育厅，省教育厅审核后推荐上报教育部。教育部将择优在全国高校思想政治工作网进行专题展播，优秀作品将向中央主流媒体相关节目推荐。</w:t>
      </w:r>
    </w:p>
    <w:p w14:paraId="58D2DD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微视频和公益广告。</w:t>
      </w:r>
      <w:r>
        <w:rPr>
          <w:rFonts w:hint="default" w:ascii="Times New Roman" w:hAnsi="Times New Roman" w:eastAsia="仿宋_GB2312" w:cs="Times New Roman"/>
          <w:sz w:val="28"/>
          <w:szCs w:val="28"/>
          <w:lang w:val="en-US" w:eastAsia="zh-CN"/>
        </w:rPr>
        <w:t>各学院</w:t>
      </w:r>
      <w:r>
        <w:rPr>
          <w:rFonts w:hint="eastAsia" w:ascii="Times New Roman" w:hAnsi="Times New Roman" w:eastAsia="仿宋_GB2312" w:cs="Times New Roman"/>
          <w:sz w:val="28"/>
          <w:szCs w:val="28"/>
          <w:lang w:val="en-US" w:eastAsia="zh-CN"/>
        </w:rPr>
        <w:t>要</w:t>
      </w:r>
      <w:r>
        <w:rPr>
          <w:rFonts w:hint="default" w:ascii="Times New Roman" w:hAnsi="Times New Roman" w:eastAsia="仿宋_GB2312" w:cs="Times New Roman"/>
          <w:sz w:val="28"/>
          <w:szCs w:val="28"/>
          <w:lang w:val="en-US" w:eastAsia="zh-CN"/>
        </w:rPr>
        <w:t>组织师生创作微视频及各类公益广告（含视频、动画、平面海报）作品。每个学院至少报送2个作品，于9月4日前，将作品（作品要求见附件1）及推荐表（见附件2）发送至指定邮箱。</w:t>
      </w:r>
    </w:p>
    <w:p w14:paraId="3914C80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就业调研采风报告。</w:t>
      </w:r>
      <w:r>
        <w:rPr>
          <w:rFonts w:hint="default" w:ascii="Times New Roman" w:hAnsi="Times New Roman" w:eastAsia="仿宋_GB2312" w:cs="Times New Roman"/>
          <w:sz w:val="28"/>
          <w:szCs w:val="28"/>
          <w:lang w:val="en-US" w:eastAsia="zh-CN"/>
        </w:rPr>
        <w:t>就业调研采风鼓励各</w:t>
      </w:r>
      <w:r>
        <w:rPr>
          <w:rFonts w:hint="eastAsia" w:ascii="Times New Roman" w:hAnsi="Times New Roman" w:eastAsia="仿宋_GB2312" w:cs="Times New Roman"/>
          <w:sz w:val="28"/>
          <w:szCs w:val="28"/>
          <w:lang w:val="en-US" w:eastAsia="zh-CN"/>
        </w:rPr>
        <w:t>学院</w:t>
      </w:r>
      <w:r>
        <w:rPr>
          <w:rFonts w:hint="default" w:ascii="Times New Roman" w:hAnsi="Times New Roman" w:eastAsia="仿宋_GB2312" w:cs="Times New Roman"/>
          <w:sz w:val="28"/>
          <w:szCs w:val="28"/>
          <w:lang w:val="en-US" w:eastAsia="zh-CN"/>
        </w:rPr>
        <w:t>依托中国大学生在线校园网络通讯站、学生记者团等载</w:t>
      </w:r>
      <w:r>
        <w:rPr>
          <w:rFonts w:hint="eastAsia" w:ascii="仿宋_GB2312" w:hAnsi="仿宋_GB2312" w:eastAsia="仿宋_GB2312" w:cs="仿宋_GB2312"/>
          <w:sz w:val="28"/>
          <w:szCs w:val="28"/>
          <w:lang w:val="en-US" w:eastAsia="zh-CN"/>
        </w:rPr>
        <w:t>体自主筛选相关就业素材，深入企业调研采风，加强产业和就业协同，可结合“小我融入大我”“三下乡”等大学生暑期社会实践活动，也可</w:t>
      </w:r>
      <w:r>
        <w:rPr>
          <w:rFonts w:hint="default" w:ascii="Times New Roman" w:hAnsi="Times New Roman" w:eastAsia="仿宋_GB2312" w:cs="Times New Roman"/>
          <w:sz w:val="28"/>
          <w:szCs w:val="28"/>
          <w:lang w:val="en-US" w:eastAsia="zh-CN"/>
        </w:rPr>
        <w:t>结合</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辅导员赴地方开展就业调研</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等活动，形成高质量调研报告。每个学院至少报送1个作品，于9月4日前，将作品发送至指定邮箱。</w:t>
      </w:r>
    </w:p>
    <w:p w14:paraId="0716BF6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就业直播。</w:t>
      </w:r>
      <w:r>
        <w:rPr>
          <w:rFonts w:hint="default" w:ascii="Times New Roman" w:hAnsi="Times New Roman" w:eastAsia="仿宋_GB2312" w:cs="Times New Roman"/>
          <w:sz w:val="28"/>
          <w:szCs w:val="28"/>
          <w:lang w:val="en-US" w:eastAsia="zh-CN"/>
        </w:rPr>
        <w:t>各学院应积极支持全国广电新媒体联盟成员单位开展就业主题融媒体直播。</w:t>
      </w:r>
    </w:p>
    <w:p w14:paraId="20425165">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黑体" w:cs="Times New Roman"/>
          <w:b/>
          <w:bCs/>
          <w:color w:val="000000"/>
          <w:kern w:val="0"/>
          <w:sz w:val="28"/>
          <w:szCs w:val="28"/>
          <w:lang w:val="en-US" w:eastAsia="zh-CN" w:bidi="ar"/>
        </w:rPr>
      </w:pPr>
      <w:r>
        <w:rPr>
          <w:rFonts w:hint="eastAsia" w:ascii="Times New Roman" w:hAnsi="Times New Roman" w:eastAsia="黑体" w:cs="Times New Roman"/>
          <w:b/>
          <w:bCs/>
          <w:color w:val="000000"/>
          <w:kern w:val="0"/>
          <w:sz w:val="28"/>
          <w:szCs w:val="28"/>
          <w:lang w:val="en-US" w:eastAsia="zh-CN" w:bidi="ar"/>
        </w:rPr>
        <w:t>五、</w:t>
      </w:r>
      <w:r>
        <w:rPr>
          <w:rFonts w:hint="default" w:ascii="Times New Roman" w:hAnsi="Times New Roman" w:eastAsia="黑体" w:cs="Times New Roman"/>
          <w:b/>
          <w:bCs/>
          <w:color w:val="000000"/>
          <w:kern w:val="0"/>
          <w:sz w:val="28"/>
          <w:szCs w:val="28"/>
          <w:lang w:val="en-US" w:eastAsia="zh-CN" w:bidi="ar"/>
        </w:rPr>
        <w:t>作品提交及展播</w:t>
      </w:r>
    </w:p>
    <w:p w14:paraId="000DF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sz w:val="28"/>
          <w:szCs w:val="28"/>
          <w:lang w:val="en-US" w:eastAsia="zh-CN"/>
        </w:rPr>
        <w:t>1.作品提交</w:t>
      </w:r>
      <w:r>
        <w:rPr>
          <w:rFonts w:hint="eastAsia" w:ascii="Times New Roman" w:hAnsi="Times New Roman" w:eastAsia="仿宋_GB2312" w:cs="Times New Roman"/>
          <w:b/>
          <w:sz w:val="28"/>
          <w:szCs w:val="28"/>
          <w:lang w:val="en-US" w:eastAsia="zh-CN"/>
        </w:rPr>
        <w:t>。</w:t>
      </w:r>
      <w:r>
        <w:rPr>
          <w:rFonts w:hint="default" w:ascii="Times New Roman" w:hAnsi="Times New Roman" w:eastAsia="仿宋_GB2312" w:cs="Times New Roman"/>
          <w:sz w:val="28"/>
          <w:szCs w:val="28"/>
          <w:lang w:val="en-US" w:eastAsia="zh-CN"/>
        </w:rPr>
        <w:t>各学院至少报送微视频、公益广告作品合计2个；同时报送1篇就业调研采风报告。按照要求于9月4日前完成报送。</w:t>
      </w:r>
    </w:p>
    <w:p w14:paraId="110F4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lang w:val="en-US" w:eastAsia="zh-CN"/>
        </w:rPr>
        <w:t>展播及推荐。</w:t>
      </w:r>
      <w:r>
        <w:rPr>
          <w:rFonts w:hint="default" w:ascii="Times New Roman" w:hAnsi="Times New Roman" w:eastAsia="仿宋_GB2312" w:cs="Times New Roman"/>
          <w:sz w:val="28"/>
          <w:szCs w:val="28"/>
          <w:lang w:val="en-US" w:eastAsia="zh-CN"/>
        </w:rPr>
        <w:t>优秀作品在校内各平台持续展播；学校择优推荐优秀作品上报省教育厅，参与省级媒体、全国高校思政网专题展播，优质作品同步推送中央主流媒体。</w:t>
      </w:r>
    </w:p>
    <w:p w14:paraId="5B2263B7">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六</w:t>
      </w:r>
      <w:r>
        <w:rPr>
          <w:rFonts w:hint="default" w:ascii="Times New Roman" w:hAnsi="Times New Roman" w:eastAsia="黑体" w:cs="Times New Roman"/>
          <w:color w:val="000000"/>
          <w:kern w:val="0"/>
          <w:sz w:val="28"/>
          <w:szCs w:val="28"/>
          <w:lang w:val="en-US" w:eastAsia="zh-CN" w:bidi="ar"/>
        </w:rPr>
        <w:t>、工作要求</w:t>
      </w:r>
    </w:p>
    <w:p w14:paraId="0BC72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1.提高政治站位，压实工作责任</w:t>
      </w:r>
      <w:r>
        <w:rPr>
          <w:rFonts w:hint="eastAsia" w:ascii="Times New Roman" w:hAnsi="Times New Roman" w:eastAsia="仿宋_GB2312" w:cs="Times New Roman"/>
          <w:b/>
          <w:sz w:val="28"/>
          <w:szCs w:val="28"/>
          <w:lang w:val="en-US" w:eastAsia="zh-CN"/>
        </w:rPr>
        <w:t>。</w:t>
      </w:r>
    </w:p>
    <w:p w14:paraId="1A98DB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各学院要将本次宣传季活动作为落实立德树人、推进毕业生就业工作的重要抓手，广泛发动学生、教师参与创作与调研。</w:t>
      </w:r>
    </w:p>
    <w:p w14:paraId="471BD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突出校域特色，深挖典型素材</w:t>
      </w:r>
      <w:r>
        <w:rPr>
          <w:rFonts w:hint="eastAsia" w:ascii="Times New Roman" w:hAnsi="Times New Roman" w:eastAsia="仿宋_GB2312" w:cs="Times New Roman"/>
          <w:b/>
          <w:sz w:val="28"/>
          <w:szCs w:val="28"/>
          <w:lang w:eastAsia="zh-CN"/>
        </w:rPr>
        <w:t>。</w:t>
      </w:r>
    </w:p>
    <w:p w14:paraId="59973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我校学科专业优势、校企合作资源、基层就业育人成果，聚焦西部基层、乡村振兴、先进制造、新兴服务业等重点领域毕业生案例，融合西部就业创业政策宣讲、先进事迹分享，打造具有本校辨识度的宣传作品。</w:t>
      </w:r>
    </w:p>
    <w:p w14:paraId="44B6C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lang w:val="en-US" w:eastAsia="zh-CN"/>
        </w:rPr>
        <w:t>3.</w:t>
      </w:r>
      <w:r>
        <w:rPr>
          <w:rFonts w:hint="default" w:ascii="Times New Roman" w:hAnsi="Times New Roman" w:eastAsia="仿宋_GB2312" w:cs="Times New Roman"/>
          <w:b/>
          <w:sz w:val="28"/>
          <w:szCs w:val="28"/>
        </w:rPr>
        <w:t>严守创作规范，保障作品原创</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rPr>
        <w:t>所有报送作品须为师生原创，严禁抄袭、搬运网络素材；作品不得出现商业广告、不当言论，画面、文案导向积极正向，展现新时代青年阳光向上精神风貌。</w:t>
      </w:r>
    </w:p>
    <w:p w14:paraId="43C68F2F">
      <w:pPr>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仿宋_GB2312" w:cs="Times New Roman"/>
          <w:sz w:val="28"/>
          <w:szCs w:val="28"/>
          <w:lang w:val="en-US" w:eastAsia="zh-CN"/>
        </w:rPr>
      </w:pPr>
    </w:p>
    <w:p w14:paraId="12CF8538">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cs="Times New Roman"/>
          <w:sz w:val="28"/>
          <w:szCs w:val="28"/>
        </w:rPr>
      </w:pPr>
      <w:r>
        <w:rPr>
          <w:rFonts w:hint="default" w:ascii="Times New Roman" w:hAnsi="Times New Roman" w:eastAsia="仿宋_GB2312" w:cs="Times New Roman"/>
          <w:color w:val="000000"/>
          <w:kern w:val="0"/>
          <w:sz w:val="28"/>
          <w:szCs w:val="28"/>
          <w:lang w:val="en-US" w:eastAsia="zh-CN" w:bidi="ar"/>
        </w:rPr>
        <w:t>联系人：王佳</w:t>
      </w:r>
    </w:p>
    <w:p w14:paraId="7B15B8A9">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电话：</w:t>
      </w:r>
      <w:r>
        <w:rPr>
          <w:rFonts w:hint="default" w:ascii="Times New Roman" w:hAnsi="Times New Roman" w:eastAsia="宋体" w:cs="Times New Roman"/>
          <w:color w:val="000000"/>
          <w:kern w:val="0"/>
          <w:sz w:val="28"/>
          <w:szCs w:val="28"/>
          <w:lang w:val="en-US" w:eastAsia="zh-CN" w:bidi="ar"/>
        </w:rPr>
        <w:t>029-82312535</w:t>
      </w:r>
    </w:p>
    <w:p w14:paraId="255C8D30">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邮箱：1285959877@qq.com</w:t>
      </w:r>
    </w:p>
    <w:p w14:paraId="4A06DEA5">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color w:val="000000"/>
          <w:kern w:val="0"/>
          <w:sz w:val="28"/>
          <w:szCs w:val="28"/>
          <w:lang w:val="en-US" w:eastAsia="zh-CN" w:bidi="ar"/>
        </w:rPr>
      </w:pPr>
    </w:p>
    <w:p w14:paraId="6E2CFD1C">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附件：</w:t>
      </w:r>
    </w:p>
    <w:p w14:paraId="004056DA">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1.</w:t>
      </w:r>
      <w:r>
        <w:rPr>
          <w:rFonts w:hint="default" w:ascii="Times New Roman" w:hAnsi="Times New Roman" w:eastAsia="仿宋_GB2312" w:cs="Times New Roman"/>
          <w:color w:val="000000"/>
          <w:kern w:val="0"/>
          <w:sz w:val="28"/>
          <w:szCs w:val="28"/>
          <w:lang w:val="en-US" w:eastAsia="zh-CN" w:bidi="ar"/>
        </w:rPr>
        <w:t>微视频、公益广告作品格式及报送要求</w:t>
      </w:r>
    </w:p>
    <w:p w14:paraId="440F4157">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2.</w:t>
      </w:r>
      <w:r>
        <w:rPr>
          <w:rFonts w:hint="default" w:ascii="Times New Roman" w:hAnsi="Times New Roman" w:eastAsia="仿宋_GB2312" w:cs="Times New Roman"/>
          <w:color w:val="000000"/>
          <w:kern w:val="0"/>
          <w:sz w:val="28"/>
          <w:szCs w:val="28"/>
          <w:lang w:val="en-US" w:eastAsia="zh-CN" w:bidi="ar"/>
        </w:rPr>
        <w:t>微视频、公益广告作品推荐表</w:t>
      </w:r>
    </w:p>
    <w:p w14:paraId="4761A7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br w:type="page"/>
      </w:r>
      <w:r>
        <w:rPr>
          <w:rFonts w:hint="default" w:ascii="Times New Roman" w:hAnsi="Times New Roman" w:eastAsia="黑体" w:cs="Times New Roman"/>
          <w:color w:val="000000"/>
          <w:kern w:val="0"/>
          <w:sz w:val="28"/>
          <w:szCs w:val="28"/>
          <w:lang w:val="en-US" w:eastAsia="zh-CN" w:bidi="ar"/>
        </w:rPr>
        <w:t>附件</w:t>
      </w:r>
      <w:r>
        <w:rPr>
          <w:rFonts w:hint="default" w:ascii="Times New Roman" w:hAnsi="Times New Roman" w:eastAsia="宋体" w:cs="Times New Roman"/>
          <w:color w:val="000000"/>
          <w:kern w:val="0"/>
          <w:sz w:val="28"/>
          <w:szCs w:val="28"/>
          <w:lang w:val="en-US" w:eastAsia="zh-CN" w:bidi="ar"/>
        </w:rPr>
        <w:t>1</w:t>
      </w:r>
    </w:p>
    <w:p w14:paraId="3C002A58">
      <w:pPr>
        <w:spacing w:after="156" w:afterLines="5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微视频、公益广告作品格式及报送要求</w:t>
      </w:r>
    </w:p>
    <w:p w14:paraId="09F9D0ED">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一、作品格式要求</w:t>
      </w:r>
    </w:p>
    <w:p w14:paraId="687AB21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（一）微视频作品</w:t>
      </w:r>
    </w:p>
    <w:p w14:paraId="6E126BB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视频类作品格式为MP4。横屏作品视频宽高比为16:9或4:3，竖屏作品视频宽高比9:20至9:16，单条作品时长不超过10分钟，适合手机端播放，画质清晰，声音清楚，标注字幕。</w:t>
      </w:r>
    </w:p>
    <w:p w14:paraId="6886434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（二）公益广告作品</w:t>
      </w:r>
    </w:p>
    <w:p w14:paraId="7538887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1.平面海报类</w:t>
      </w:r>
    </w:p>
    <w:p w14:paraId="1374214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平面类作品格式为JPG，A3（297×420mm）规格，分辨率300dpi，提供RGB和CMYK两种色彩模式，单个文件不大于5MB。可以是单幅作品，也可以是系列作品；系列作品建议有一幅为作品综合展示效果图或展板。</w:t>
      </w:r>
    </w:p>
    <w:p w14:paraId="20A09B2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2.视频类</w:t>
      </w:r>
    </w:p>
    <w:p w14:paraId="5886A36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视频类作品格式为MP4。横屏作品视频宽高比为16:9或4:3，竖屏作品视频宽高比9:20至9:16，单条作品时长15秒至60秒，适合手机端播放，画质清晰，不可出现创作者相关信息。</w:t>
      </w:r>
    </w:p>
    <w:p w14:paraId="389DF86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3.动画类</w:t>
      </w:r>
    </w:p>
    <w:p w14:paraId="097799F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动画类作品格式为MOV或MP4，ProRes422或h.264编码，视频码率不低于6Mbps，分辨率不得低于1280×720（16:9）或960×720（4:3），音频码率不低于128Kbps。单条时长15秒至60秒。不可出现创作者相关信息。</w:t>
      </w:r>
    </w:p>
    <w:p w14:paraId="3F4E524A">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二、作品报送要求</w:t>
      </w:r>
    </w:p>
    <w:p w14:paraId="6BC3F84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每部作品需附推荐表和作品简介（150字以内文字说明，简要介绍创意思路、主要内容、特色亮点等），AI创作作品应注明</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AI辅助创作</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w:t>
      </w:r>
    </w:p>
    <w:p w14:paraId="4E7801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br w:type="page"/>
      </w:r>
      <w:r>
        <w:rPr>
          <w:rFonts w:hint="eastAsia" w:ascii="Times New Roman" w:hAnsi="Times New Roman" w:eastAsia="黑体" w:cs="Times New Roman"/>
          <w:color w:val="000000"/>
          <w:kern w:val="0"/>
          <w:sz w:val="28"/>
          <w:szCs w:val="28"/>
          <w:lang w:val="en-US" w:eastAsia="zh-CN" w:bidi="ar"/>
        </w:rPr>
        <w:t>附件2</w:t>
      </w:r>
    </w:p>
    <w:p w14:paraId="7D7CE322">
      <w:pPr>
        <w:spacing w:after="156" w:afterLines="5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微视频、公益广告作品推荐表</w:t>
      </w:r>
    </w:p>
    <w:tbl>
      <w:tblPr>
        <w:tblStyle w:val="2"/>
        <w:tblW w:w="0" w:type="auto"/>
        <w:tblInd w:w="113"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119"/>
        <w:gridCol w:w="657"/>
        <w:gridCol w:w="593"/>
        <w:gridCol w:w="1134"/>
        <w:gridCol w:w="1049"/>
        <w:gridCol w:w="85"/>
        <w:gridCol w:w="2693"/>
      </w:tblGrid>
      <w:tr w14:paraId="4CF2E53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39" w:hRule="atLeast"/>
        </w:trPr>
        <w:tc>
          <w:tcPr>
            <w:tcW w:w="2776" w:type="dxa"/>
            <w:gridSpan w:val="2"/>
            <w:tcBorders>
              <w:top w:val="single" w:color="auto" w:sz="4" w:space="0"/>
              <w:left w:val="single" w:color="auto" w:sz="4" w:space="0"/>
              <w:bottom w:val="single" w:color="auto" w:sz="4" w:space="0"/>
              <w:right w:val="single" w:color="auto" w:sz="4" w:space="0"/>
            </w:tcBorders>
            <w:vAlign w:val="center"/>
          </w:tcPr>
          <w:p w14:paraId="158B72DB">
            <w:pPr>
              <w:snapToGrid w:val="0"/>
              <w:spacing w:before="60" w:line="312" w:lineRule="auto"/>
              <w:jc w:val="center"/>
              <w:rPr>
                <w:rFonts w:hint="eastAsia" w:ascii="黑体" w:hAnsi="黑体" w:eastAsia="黑体" w:cs="黑体"/>
              </w:rPr>
            </w:pPr>
            <w:r>
              <w:rPr>
                <w:rFonts w:hint="eastAsia" w:ascii="黑体" w:hAnsi="黑体" w:eastAsia="黑体" w:cs="黑体"/>
                <w:b/>
                <w:sz w:val="22"/>
                <w:szCs w:val="21"/>
              </w:rPr>
              <w:t>作品名称</w:t>
            </w:r>
          </w:p>
        </w:tc>
        <w:tc>
          <w:tcPr>
            <w:tcW w:w="2776" w:type="dxa"/>
            <w:gridSpan w:val="3"/>
            <w:tcBorders>
              <w:top w:val="single" w:color="auto" w:sz="4" w:space="0"/>
              <w:left w:val="single" w:color="auto" w:sz="4" w:space="0"/>
              <w:bottom w:val="single" w:color="auto" w:sz="4" w:space="0"/>
              <w:right w:val="single" w:color="auto" w:sz="4" w:space="0"/>
            </w:tcBorders>
            <w:vAlign w:val="center"/>
          </w:tcPr>
          <w:p w14:paraId="0D8A76A9">
            <w:pPr>
              <w:snapToGrid w:val="0"/>
              <w:spacing w:before="60" w:line="312" w:lineRule="auto"/>
              <w:jc w:val="center"/>
              <w:rPr>
                <w:rFonts w:hint="eastAsia" w:ascii="黑体" w:hAnsi="黑体" w:eastAsia="黑体" w:cs="黑体"/>
                <w:sz w:val="22"/>
                <w:szCs w:val="21"/>
              </w:rPr>
            </w:pPr>
          </w:p>
        </w:tc>
        <w:tc>
          <w:tcPr>
            <w:tcW w:w="2778" w:type="dxa"/>
            <w:gridSpan w:val="2"/>
            <w:tcBorders>
              <w:top w:val="single" w:color="auto" w:sz="4" w:space="0"/>
              <w:left w:val="single" w:color="auto" w:sz="4" w:space="0"/>
              <w:bottom w:val="single" w:color="auto" w:sz="4" w:space="0"/>
              <w:right w:val="single" w:color="auto" w:sz="4" w:space="0"/>
            </w:tcBorders>
            <w:vAlign w:val="center"/>
          </w:tcPr>
          <w:p w14:paraId="0F5A2670">
            <w:pPr>
              <w:snapToGrid w:val="0"/>
              <w:spacing w:before="60" w:line="312" w:lineRule="auto"/>
              <w:jc w:val="center"/>
              <w:rPr>
                <w:rFonts w:ascii="Times New Roman" w:hAnsi="Times New Roman" w:eastAsia="仿宋_GB2312" w:cs="Times New Roman"/>
                <w:sz w:val="22"/>
                <w:szCs w:val="21"/>
              </w:rPr>
            </w:pPr>
            <w:r>
              <w:rPr>
                <w:rFonts w:hint="eastAsia" w:ascii="Times New Roman" w:hAnsi="Times New Roman" w:eastAsia="仿宋_GB2312" w:cs="Times New Roman"/>
                <w:sz w:val="22"/>
                <w:szCs w:val="21"/>
              </w:rPr>
              <w:sym w:font="Wingdings" w:char="00A8"/>
            </w:r>
            <w:r>
              <w:rPr>
                <w:rFonts w:hint="eastAsia" w:ascii="Times New Roman" w:hAnsi="Times New Roman" w:eastAsia="仿宋_GB2312" w:cs="Times New Roman"/>
                <w:sz w:val="22"/>
                <w:szCs w:val="21"/>
              </w:rPr>
              <w:t xml:space="preserve">微视频  </w:t>
            </w:r>
            <w:r>
              <w:rPr>
                <w:rFonts w:hint="eastAsia" w:ascii="Times New Roman" w:hAnsi="Times New Roman" w:eastAsia="仿宋_GB2312" w:cs="Times New Roman"/>
                <w:sz w:val="22"/>
                <w:szCs w:val="21"/>
              </w:rPr>
              <w:sym w:font="Wingdings" w:char="00A8"/>
            </w:r>
            <w:r>
              <w:rPr>
                <w:rFonts w:hint="eastAsia" w:ascii="Times New Roman" w:hAnsi="Times New Roman" w:eastAsia="仿宋_GB2312" w:cs="Times New Roman"/>
                <w:sz w:val="22"/>
                <w:szCs w:val="21"/>
              </w:rPr>
              <w:t>公益广告</w:t>
            </w:r>
          </w:p>
        </w:tc>
      </w:tr>
      <w:tr w14:paraId="697DBCF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23" w:hRule="atLeast"/>
        </w:trPr>
        <w:tc>
          <w:tcPr>
            <w:tcW w:w="2119" w:type="dxa"/>
            <w:vMerge w:val="restart"/>
            <w:tcBorders>
              <w:top w:val="single" w:color="auto" w:sz="4" w:space="0"/>
              <w:left w:val="single" w:color="auto" w:sz="4" w:space="0"/>
              <w:right w:val="single" w:color="auto" w:sz="4" w:space="0"/>
            </w:tcBorders>
            <w:vAlign w:val="center"/>
          </w:tcPr>
          <w:p w14:paraId="0BBE76C9">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团队信息（团队</w:t>
            </w:r>
          </w:p>
          <w:p w14:paraId="3E7954F0">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不超过5人）</w:t>
            </w: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669D025E">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4BA7A496">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团队身份</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79C2D7D4">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联系方式</w:t>
            </w:r>
          </w:p>
        </w:tc>
      </w:tr>
      <w:tr w14:paraId="4EF5401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5" w:hRule="atLeast"/>
        </w:trPr>
        <w:tc>
          <w:tcPr>
            <w:tcW w:w="2119" w:type="dxa"/>
            <w:vMerge w:val="continue"/>
            <w:tcBorders>
              <w:left w:val="single" w:color="auto" w:sz="4" w:space="0"/>
              <w:right w:val="single" w:color="auto" w:sz="4" w:space="0"/>
            </w:tcBorders>
            <w:vAlign w:val="center"/>
          </w:tcPr>
          <w:p w14:paraId="54E78861">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0B75465B">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7CA2F9">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负责人</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E72556A">
            <w:pPr>
              <w:snapToGrid w:val="0"/>
              <w:spacing w:before="60" w:line="312" w:lineRule="auto"/>
              <w:jc w:val="center"/>
              <w:rPr>
                <w:rFonts w:hint="eastAsia" w:ascii="黑体" w:hAnsi="黑体" w:eastAsia="黑体" w:cs="黑体"/>
                <w:sz w:val="22"/>
                <w:szCs w:val="21"/>
              </w:rPr>
            </w:pPr>
          </w:p>
        </w:tc>
      </w:tr>
      <w:tr w14:paraId="0CDDE1A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right w:val="single" w:color="auto" w:sz="4" w:space="0"/>
            </w:tcBorders>
            <w:vAlign w:val="center"/>
          </w:tcPr>
          <w:p w14:paraId="73AC576E">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5F4377ED">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4EA4C26">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5B5AFBEB">
            <w:pPr>
              <w:snapToGrid w:val="0"/>
              <w:spacing w:before="60" w:line="312" w:lineRule="auto"/>
              <w:jc w:val="center"/>
              <w:rPr>
                <w:rFonts w:hint="eastAsia" w:ascii="黑体" w:hAnsi="黑体" w:eastAsia="黑体" w:cs="黑体"/>
                <w:sz w:val="22"/>
                <w:szCs w:val="21"/>
              </w:rPr>
            </w:pPr>
          </w:p>
        </w:tc>
      </w:tr>
      <w:tr w14:paraId="57C9D78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right w:val="single" w:color="auto" w:sz="4" w:space="0"/>
            </w:tcBorders>
            <w:vAlign w:val="center"/>
          </w:tcPr>
          <w:p w14:paraId="5AE51874">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6624A18F">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789A97">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E85564F">
            <w:pPr>
              <w:snapToGrid w:val="0"/>
              <w:spacing w:before="60" w:line="312" w:lineRule="auto"/>
              <w:jc w:val="center"/>
              <w:rPr>
                <w:rFonts w:hint="eastAsia" w:ascii="黑体" w:hAnsi="黑体" w:eastAsia="黑体" w:cs="黑体"/>
                <w:sz w:val="22"/>
                <w:szCs w:val="21"/>
              </w:rPr>
            </w:pPr>
          </w:p>
        </w:tc>
      </w:tr>
      <w:tr w14:paraId="48B408D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right w:val="single" w:color="auto" w:sz="4" w:space="0"/>
            </w:tcBorders>
            <w:vAlign w:val="center"/>
          </w:tcPr>
          <w:p w14:paraId="124E4FE5">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3E76D634">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F1B4CA">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697D5676">
            <w:pPr>
              <w:snapToGrid w:val="0"/>
              <w:spacing w:before="60" w:line="312" w:lineRule="auto"/>
              <w:jc w:val="center"/>
              <w:rPr>
                <w:rFonts w:hint="eastAsia" w:ascii="黑体" w:hAnsi="黑体" w:eastAsia="黑体" w:cs="黑体"/>
                <w:sz w:val="22"/>
                <w:szCs w:val="21"/>
              </w:rPr>
            </w:pPr>
          </w:p>
        </w:tc>
      </w:tr>
      <w:tr w14:paraId="392207A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7" w:hRule="atLeast"/>
        </w:trPr>
        <w:tc>
          <w:tcPr>
            <w:tcW w:w="2119" w:type="dxa"/>
            <w:vMerge w:val="continue"/>
            <w:tcBorders>
              <w:left w:val="single" w:color="auto" w:sz="4" w:space="0"/>
              <w:bottom w:val="single" w:color="auto" w:sz="4" w:space="0"/>
              <w:right w:val="single" w:color="auto" w:sz="4" w:space="0"/>
            </w:tcBorders>
            <w:vAlign w:val="center"/>
          </w:tcPr>
          <w:p w14:paraId="66615670">
            <w:pPr>
              <w:widowControl/>
              <w:jc w:val="left"/>
              <w:rPr>
                <w:rFonts w:hint="eastAsia" w:ascii="黑体" w:hAnsi="黑体" w:eastAsia="黑体" w:cs="黑体"/>
                <w:b/>
                <w:sz w:val="22"/>
                <w:szCs w:val="21"/>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6DF4E5FD">
            <w:pPr>
              <w:snapToGrid w:val="0"/>
              <w:spacing w:before="60" w:line="312" w:lineRule="auto"/>
              <w:jc w:val="center"/>
              <w:rPr>
                <w:rFonts w:hint="eastAsia" w:ascii="黑体" w:hAnsi="黑体" w:eastAsia="黑体" w:cs="黑体"/>
                <w:sz w:val="2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5F83A4">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成员</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7EEB72FE">
            <w:pPr>
              <w:snapToGrid w:val="0"/>
              <w:spacing w:before="60" w:line="312" w:lineRule="auto"/>
              <w:jc w:val="center"/>
              <w:rPr>
                <w:rFonts w:hint="eastAsia" w:ascii="黑体" w:hAnsi="黑体" w:eastAsia="黑体" w:cs="黑体"/>
                <w:sz w:val="22"/>
                <w:szCs w:val="21"/>
              </w:rPr>
            </w:pPr>
          </w:p>
        </w:tc>
      </w:tr>
      <w:tr w14:paraId="1C81639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52" w:hRule="atLeast"/>
        </w:trPr>
        <w:tc>
          <w:tcPr>
            <w:tcW w:w="2119" w:type="dxa"/>
            <w:tcBorders>
              <w:top w:val="single" w:color="auto" w:sz="4" w:space="0"/>
              <w:left w:val="single" w:color="auto" w:sz="4" w:space="0"/>
              <w:bottom w:val="single" w:color="auto" w:sz="4" w:space="0"/>
              <w:right w:val="single" w:color="auto" w:sz="4" w:space="0"/>
            </w:tcBorders>
            <w:vAlign w:val="center"/>
          </w:tcPr>
          <w:p w14:paraId="687456CC">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所在院校</w:t>
            </w:r>
          </w:p>
        </w:tc>
        <w:tc>
          <w:tcPr>
            <w:tcW w:w="2384" w:type="dxa"/>
            <w:gridSpan w:val="3"/>
            <w:tcBorders>
              <w:top w:val="single" w:color="auto" w:sz="4" w:space="0"/>
              <w:left w:val="single" w:color="auto" w:sz="4" w:space="0"/>
              <w:bottom w:val="single" w:color="auto" w:sz="4" w:space="0"/>
              <w:right w:val="single" w:color="auto" w:sz="4" w:space="0"/>
            </w:tcBorders>
            <w:vAlign w:val="center"/>
          </w:tcPr>
          <w:p w14:paraId="13954D9D">
            <w:pPr>
              <w:snapToGrid w:val="0"/>
              <w:spacing w:before="60" w:line="312" w:lineRule="auto"/>
              <w:jc w:val="center"/>
              <w:rPr>
                <w:rFonts w:hint="eastAsia" w:ascii="黑体" w:hAnsi="黑体" w:eastAsia="黑体" w:cs="黑体"/>
                <w:sz w:val="2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C8B7D93">
            <w:pPr>
              <w:snapToGrid w:val="0"/>
              <w:spacing w:before="60" w:line="312" w:lineRule="auto"/>
              <w:jc w:val="center"/>
              <w:rPr>
                <w:rFonts w:hint="eastAsia" w:ascii="黑体" w:hAnsi="黑体" w:eastAsia="黑体" w:cs="黑体"/>
                <w:b/>
                <w:sz w:val="22"/>
                <w:szCs w:val="21"/>
              </w:rPr>
            </w:pPr>
            <w:r>
              <w:rPr>
                <w:rFonts w:hint="eastAsia" w:ascii="黑体" w:hAnsi="黑体" w:eastAsia="黑体" w:cs="黑体"/>
                <w:b/>
                <w:sz w:val="22"/>
                <w:szCs w:val="21"/>
              </w:rPr>
              <w:t>指导教师</w:t>
            </w:r>
          </w:p>
        </w:tc>
        <w:tc>
          <w:tcPr>
            <w:tcW w:w="2693" w:type="dxa"/>
            <w:tcBorders>
              <w:top w:val="single" w:color="auto" w:sz="4" w:space="0"/>
              <w:left w:val="single" w:color="auto" w:sz="4" w:space="0"/>
              <w:bottom w:val="single" w:color="auto" w:sz="4" w:space="0"/>
              <w:right w:val="single" w:color="auto" w:sz="4" w:space="0"/>
            </w:tcBorders>
            <w:vAlign w:val="center"/>
          </w:tcPr>
          <w:p w14:paraId="0A4381C8">
            <w:pPr>
              <w:snapToGrid w:val="0"/>
              <w:spacing w:before="60" w:line="312" w:lineRule="auto"/>
              <w:jc w:val="center"/>
              <w:rPr>
                <w:rFonts w:hint="eastAsia" w:ascii="黑体" w:hAnsi="黑体" w:eastAsia="黑体" w:cs="黑体"/>
                <w:b/>
                <w:sz w:val="22"/>
                <w:szCs w:val="21"/>
              </w:rPr>
            </w:pPr>
          </w:p>
        </w:tc>
      </w:tr>
      <w:tr w14:paraId="0C8202E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0" w:hRule="atLeast"/>
        </w:trPr>
        <w:tc>
          <w:tcPr>
            <w:tcW w:w="2119" w:type="dxa"/>
            <w:tcBorders>
              <w:top w:val="single" w:color="auto" w:sz="4" w:space="0"/>
              <w:left w:val="single" w:color="auto" w:sz="4" w:space="0"/>
              <w:bottom w:val="single" w:color="auto" w:sz="4" w:space="0"/>
              <w:right w:val="single" w:color="auto" w:sz="4" w:space="0"/>
            </w:tcBorders>
            <w:vAlign w:val="center"/>
          </w:tcPr>
          <w:p w14:paraId="19AE6C96">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联系电话</w:t>
            </w:r>
          </w:p>
        </w:tc>
        <w:tc>
          <w:tcPr>
            <w:tcW w:w="2384" w:type="dxa"/>
            <w:gridSpan w:val="3"/>
            <w:tcBorders>
              <w:top w:val="single" w:color="auto" w:sz="4" w:space="0"/>
              <w:left w:val="single" w:color="auto" w:sz="4" w:space="0"/>
              <w:bottom w:val="single" w:color="auto" w:sz="4" w:space="0"/>
              <w:right w:val="single" w:color="auto" w:sz="4" w:space="0"/>
            </w:tcBorders>
            <w:vAlign w:val="center"/>
          </w:tcPr>
          <w:p w14:paraId="66DAEE5D">
            <w:pPr>
              <w:snapToGrid w:val="0"/>
              <w:spacing w:before="60" w:line="312" w:lineRule="auto"/>
              <w:jc w:val="center"/>
              <w:rPr>
                <w:rFonts w:hint="eastAsia" w:ascii="黑体" w:hAnsi="黑体" w:eastAsia="黑体" w:cs="黑体"/>
                <w:sz w:val="22"/>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4F0690B">
            <w:pPr>
              <w:snapToGrid w:val="0"/>
              <w:spacing w:before="60" w:line="312" w:lineRule="auto"/>
              <w:jc w:val="center"/>
              <w:rPr>
                <w:rFonts w:hint="eastAsia" w:ascii="黑体" w:hAnsi="黑体" w:eastAsia="黑体" w:cs="黑体"/>
                <w:sz w:val="22"/>
                <w:szCs w:val="21"/>
              </w:rPr>
            </w:pPr>
            <w:r>
              <w:rPr>
                <w:rFonts w:hint="eastAsia" w:ascii="黑体" w:hAnsi="黑体" w:eastAsia="黑体" w:cs="黑体"/>
                <w:b/>
                <w:sz w:val="22"/>
                <w:szCs w:val="21"/>
              </w:rPr>
              <w:t>电子邮箱</w:t>
            </w:r>
          </w:p>
        </w:tc>
        <w:tc>
          <w:tcPr>
            <w:tcW w:w="2693" w:type="dxa"/>
            <w:tcBorders>
              <w:top w:val="single" w:color="auto" w:sz="4" w:space="0"/>
              <w:left w:val="single" w:color="auto" w:sz="4" w:space="0"/>
              <w:bottom w:val="single" w:color="auto" w:sz="4" w:space="0"/>
              <w:right w:val="single" w:color="auto" w:sz="4" w:space="0"/>
            </w:tcBorders>
            <w:vAlign w:val="center"/>
          </w:tcPr>
          <w:p w14:paraId="3C47C54A">
            <w:pPr>
              <w:snapToGrid w:val="0"/>
              <w:spacing w:before="60" w:line="312" w:lineRule="auto"/>
              <w:jc w:val="center"/>
              <w:rPr>
                <w:rFonts w:hint="eastAsia" w:ascii="黑体" w:hAnsi="黑体" w:eastAsia="黑体" w:cs="黑体"/>
                <w:sz w:val="22"/>
                <w:szCs w:val="21"/>
              </w:rPr>
            </w:pPr>
          </w:p>
        </w:tc>
      </w:tr>
      <w:tr w14:paraId="4D0E6D2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296" w:hRule="atLeast"/>
        </w:trPr>
        <w:tc>
          <w:tcPr>
            <w:tcW w:w="8330" w:type="dxa"/>
            <w:gridSpan w:val="7"/>
            <w:tcBorders>
              <w:top w:val="single" w:color="000000" w:sz="6" w:space="0"/>
              <w:left w:val="single" w:color="000000" w:sz="6" w:space="0"/>
              <w:bottom w:val="single" w:color="000000" w:sz="6" w:space="0"/>
              <w:right w:val="single" w:color="000000" w:sz="6" w:space="0"/>
            </w:tcBorders>
          </w:tcPr>
          <w:p w14:paraId="7AE1FB33">
            <w:pPr>
              <w:snapToGrid w:val="0"/>
              <w:spacing w:before="156" w:beforeLines="50" w:line="360" w:lineRule="auto"/>
              <w:jc w:val="center"/>
              <w:rPr>
                <w:rFonts w:hint="eastAsia" w:ascii="黑体" w:hAnsi="黑体" w:eastAsia="黑体" w:cs="黑体"/>
                <w:sz w:val="22"/>
              </w:rPr>
            </w:pPr>
            <w:r>
              <w:rPr>
                <w:rFonts w:hint="eastAsia" w:ascii="黑体" w:hAnsi="黑体" w:eastAsia="黑体" w:cs="黑体"/>
                <w:b/>
                <w:sz w:val="24"/>
              </w:rPr>
              <w:t>声明</w:t>
            </w:r>
          </w:p>
          <w:p w14:paraId="0AC3155B">
            <w:pPr>
              <w:snapToGrid w:val="0"/>
              <w:spacing w:before="60" w:line="312" w:lineRule="auto"/>
              <w:ind w:firstLine="480" w:firstLineChars="200"/>
              <w:rPr>
                <w:rFonts w:ascii="Times New Roman" w:hAnsi="Times New Roman" w:eastAsia="仿宋_GB2312" w:cs="Times New Roman"/>
                <w:sz w:val="22"/>
              </w:rPr>
            </w:pPr>
            <w:r>
              <w:rPr>
                <w:rFonts w:hint="eastAsia" w:ascii="Times New Roman" w:hAnsi="Times New Roman" w:eastAsia="仿宋_GB2312" w:cs="Times New Roman"/>
                <w:sz w:val="24"/>
              </w:rPr>
              <w:t>我承诺本作品原创性，不存在盗用或侵犯版权的情况。</w:t>
            </w:r>
          </w:p>
          <w:p w14:paraId="1BADD3D4">
            <w:pPr>
              <w:snapToGrid w:val="0"/>
              <w:spacing w:before="60" w:line="312" w:lineRule="auto"/>
              <w:ind w:firstLine="480" w:firstLineChars="200"/>
              <w:rPr>
                <w:rFonts w:ascii="Times New Roman" w:hAnsi="Times New Roman" w:eastAsia="仿宋_GB2312" w:cs="Times New Roman"/>
                <w:sz w:val="22"/>
              </w:rPr>
            </w:pPr>
            <w:r>
              <w:rPr>
                <w:rFonts w:hint="eastAsia" w:ascii="Times New Roman" w:hAnsi="Times New Roman" w:eastAsia="仿宋_GB2312" w:cs="Times New Roman"/>
                <w:sz w:val="24"/>
              </w:rPr>
              <w:t>我同意主办方依据推广宣传需要，将作品进行相关的网络展映、放映、展览、出版与发行，无需付稿酬。</w:t>
            </w:r>
          </w:p>
          <w:p w14:paraId="7F145040">
            <w:pPr>
              <w:snapToGrid w:val="0"/>
              <w:spacing w:before="60" w:line="312" w:lineRule="auto"/>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我已如实填写了此表内容，对所填写内容负责，并完全承担相关法律责任。</w:t>
            </w:r>
          </w:p>
          <w:p w14:paraId="0D8A7DDE">
            <w:pPr>
              <w:snapToGrid w:val="0"/>
              <w:spacing w:before="60" w:line="360" w:lineRule="auto"/>
              <w:rPr>
                <w:rFonts w:ascii="Times New Roman" w:hAnsi="Times New Roman" w:eastAsia="等线" w:cs="Times New Roman"/>
                <w:sz w:val="22"/>
              </w:rPr>
            </w:pPr>
          </w:p>
          <w:p w14:paraId="4C2C267F">
            <w:pPr>
              <w:snapToGrid w:val="0"/>
              <w:spacing w:before="60" w:line="360" w:lineRule="auto"/>
              <w:rPr>
                <w:rFonts w:ascii="Times New Roman" w:hAnsi="Times New Roman" w:eastAsia="等线" w:cs="Times New Roman"/>
                <w:sz w:val="22"/>
              </w:rPr>
            </w:pPr>
          </w:p>
          <w:p w14:paraId="4B8788D4">
            <w:pPr>
              <w:snapToGrid w:val="0"/>
              <w:spacing w:before="60" w:line="360" w:lineRule="auto"/>
              <w:rPr>
                <w:rFonts w:ascii="Times New Roman" w:hAnsi="Times New Roman" w:eastAsia="等线" w:cs="Times New Roman"/>
                <w:sz w:val="22"/>
              </w:rPr>
            </w:pPr>
          </w:p>
          <w:p w14:paraId="56BAFD01">
            <w:pPr>
              <w:snapToGrid w:val="0"/>
              <w:spacing w:before="60" w:line="360" w:lineRule="auto"/>
              <w:rPr>
                <w:rFonts w:ascii="Times New Roman" w:hAnsi="Times New Roman" w:eastAsia="等线" w:cs="Times New Roman"/>
                <w:sz w:val="22"/>
              </w:rPr>
            </w:pPr>
          </w:p>
          <w:p w14:paraId="202DBE57">
            <w:pPr>
              <w:snapToGrid w:val="0"/>
              <w:spacing w:before="60" w:line="312" w:lineRule="auto"/>
              <w:ind w:firstLine="2834" w:firstLineChars="1181"/>
              <w:jc w:val="center"/>
              <w:rPr>
                <w:rFonts w:ascii="Times New Roman" w:hAnsi="Times New Roman" w:eastAsia="仿宋_GB2312" w:cs="Times New Roman"/>
                <w:bCs/>
                <w:sz w:val="22"/>
                <w:szCs w:val="21"/>
              </w:rPr>
            </w:pPr>
            <w:r>
              <w:rPr>
                <w:rFonts w:hint="eastAsia" w:ascii="Times New Roman" w:hAnsi="Times New Roman" w:eastAsia="仿宋_GB2312" w:cs="Times New Roman"/>
                <w:bCs/>
                <w:sz w:val="24"/>
              </w:rPr>
              <w:t>签名：             日期：    年    月   日</w:t>
            </w:r>
          </w:p>
        </w:tc>
      </w:tr>
      <w:tr w14:paraId="14152E9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019" w:hRule="atLeast"/>
        </w:trPr>
        <w:tc>
          <w:tcPr>
            <w:tcW w:w="2119" w:type="dxa"/>
            <w:tcBorders>
              <w:top w:val="single" w:color="000000" w:sz="6" w:space="0"/>
              <w:left w:val="single" w:color="000000" w:sz="6" w:space="0"/>
              <w:bottom w:val="single" w:color="000000" w:sz="6" w:space="0"/>
              <w:right w:val="single" w:color="000000" w:sz="6" w:space="0"/>
            </w:tcBorders>
            <w:vAlign w:val="center"/>
          </w:tcPr>
          <w:p w14:paraId="13E84DF0">
            <w:pPr>
              <w:snapToGrid w:val="0"/>
              <w:spacing w:before="60" w:line="312" w:lineRule="auto"/>
              <w:jc w:val="center"/>
              <w:rPr>
                <w:rFonts w:hint="eastAsia" w:ascii="Times New Roman" w:hAnsi="Times New Roman" w:eastAsia="黑体" w:cs="Times New Roman"/>
                <w:bCs/>
                <w:sz w:val="22"/>
              </w:rPr>
            </w:pPr>
            <w:r>
              <w:rPr>
                <w:rFonts w:hint="eastAsia" w:ascii="Times New Roman" w:hAnsi="Times New Roman" w:eastAsia="黑体" w:cs="仿宋_GB2312"/>
                <w:bCs/>
                <w:sz w:val="22"/>
              </w:rPr>
              <w:t>学校意见</w:t>
            </w:r>
          </w:p>
        </w:tc>
        <w:tc>
          <w:tcPr>
            <w:tcW w:w="6211" w:type="dxa"/>
            <w:gridSpan w:val="6"/>
            <w:tcBorders>
              <w:top w:val="single" w:color="auto" w:sz="4" w:space="0"/>
              <w:left w:val="single" w:color="000000" w:sz="6" w:space="0"/>
              <w:bottom w:val="single" w:color="000000" w:sz="6" w:space="0"/>
              <w:right w:val="single" w:color="000000" w:sz="6" w:space="0"/>
            </w:tcBorders>
          </w:tcPr>
          <w:p w14:paraId="68D6EA59">
            <w:pPr>
              <w:rPr>
                <w:rFonts w:hint="eastAsia" w:ascii="Times New Roman" w:hAnsi="Times New Roman" w:eastAsia="仿宋_GB2312" w:cs="仿宋_GB2312"/>
                <w:sz w:val="24"/>
              </w:rPr>
            </w:pPr>
          </w:p>
          <w:p w14:paraId="318D2D82">
            <w:pPr>
              <w:rPr>
                <w:rFonts w:hint="eastAsia" w:ascii="Times New Roman" w:hAnsi="Times New Roman" w:eastAsia="仿宋_GB2312" w:cs="仿宋_GB2312"/>
                <w:sz w:val="24"/>
              </w:rPr>
            </w:pPr>
          </w:p>
          <w:p w14:paraId="118EFDEC">
            <w:pPr>
              <w:spacing w:after="120"/>
              <w:rPr>
                <w:rFonts w:ascii="Times New Roman" w:hAnsi="Times New Roman" w:eastAsia="宋体" w:cs="Times New Roman"/>
              </w:rPr>
            </w:pPr>
          </w:p>
          <w:p w14:paraId="34D74C5F">
            <w:pPr>
              <w:spacing w:after="120"/>
              <w:rPr>
                <w:rFonts w:ascii="Times New Roman" w:hAnsi="Times New Roman" w:eastAsia="宋体" w:cs="Times New Roman"/>
              </w:rPr>
            </w:pPr>
          </w:p>
          <w:p w14:paraId="7761F73F">
            <w:pPr>
              <w:spacing w:after="120"/>
              <w:rPr>
                <w:rFonts w:ascii="Times New Roman" w:hAnsi="Times New Roman" w:eastAsia="宋体" w:cs="Times New Roman"/>
              </w:rPr>
            </w:pPr>
          </w:p>
          <w:p w14:paraId="754770DE">
            <w:pPr>
              <w:spacing w:after="120"/>
              <w:rPr>
                <w:rFonts w:ascii="Times New Roman" w:hAnsi="Times New Roman" w:eastAsia="宋体" w:cs="Times New Roman"/>
              </w:rPr>
            </w:pPr>
          </w:p>
          <w:p w14:paraId="43C44AAF">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（盖章）</w:t>
            </w:r>
          </w:p>
          <w:p w14:paraId="32C5C52E">
            <w:pPr>
              <w:snapToGrid w:val="0"/>
              <w:spacing w:before="60" w:line="312" w:lineRule="auto"/>
              <w:jc w:val="center"/>
              <w:rPr>
                <w:rFonts w:ascii="Times New Roman" w:hAnsi="Times New Roman" w:eastAsia="等线" w:cs="Times New Roman"/>
                <w:sz w:val="22"/>
                <w:szCs w:val="21"/>
              </w:rPr>
            </w:pPr>
            <w:r>
              <w:rPr>
                <w:rFonts w:hint="eastAsia" w:ascii="Times New Roman" w:hAnsi="Times New Roman" w:eastAsia="仿宋_GB2312" w:cs="仿宋_GB2312"/>
                <w:sz w:val="24"/>
              </w:rPr>
              <w:t xml:space="preserve">                             年     月     日  </w:t>
            </w:r>
          </w:p>
        </w:tc>
      </w:tr>
    </w:tbl>
    <w:p w14:paraId="4B825F7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color w:val="000000"/>
          <w:kern w:val="0"/>
          <w:sz w:val="28"/>
          <w:szCs w:val="28"/>
          <w:lang w:val="en-US" w:eastAsia="zh-CN" w:bidi="ar"/>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48700C-53A6-4E5E-B266-61A153E752E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1120A34-E753-4985-B802-BE71BE3ECE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920E81E2-DDFA-4CCA-AC45-70A1284D12C6}"/>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7C069DE7-C9B6-44F3-9173-D0981733061A}"/>
  </w:font>
  <w:font w:name="方正小标宋简体">
    <w:panose1 w:val="02000000000000000000"/>
    <w:charset w:val="86"/>
    <w:family w:val="auto"/>
    <w:pitch w:val="default"/>
    <w:sig w:usb0="00000001" w:usb1="08000000" w:usb2="00000000" w:usb3="00000000" w:csb0="00040000" w:csb1="00000000"/>
    <w:embedRegular r:id="rId5" w:fontKey="{DFEE1368-2AAE-4935-B556-13010CC388DE}"/>
  </w:font>
  <w:font w:name="等线">
    <w:panose1 w:val="02010600030101010101"/>
    <w:charset w:val="86"/>
    <w:family w:val="auto"/>
    <w:pitch w:val="default"/>
    <w:sig w:usb0="A00002BF" w:usb1="38CF7CFA" w:usb2="00000016" w:usb3="00000000" w:csb0="0004000F" w:csb1="00000000"/>
    <w:embedRegular r:id="rId6" w:fontKey="{2A45F2C2-0BC5-4FD2-8CDA-DECA150EEC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F2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7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50F2D"/>
    <w:multiLevelType w:val="singleLevel"/>
    <w:tmpl w:val="89F50F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1B1069E9"/>
    <w:rsid w:val="201E5705"/>
    <w:rsid w:val="2D1762A1"/>
    <w:rsid w:val="3DFF1EEB"/>
    <w:rsid w:val="43F73250"/>
    <w:rsid w:val="44CF6784"/>
    <w:rsid w:val="66E83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1514</Words>
  <Characters>1530</Characters>
  <TotalTime>48</TotalTime>
  <ScaleCrop>false</ScaleCrop>
  <LinksUpToDate>false</LinksUpToDate>
  <CharactersWithSpaces>1531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2026-07-09T06:39:00Z</dcterms:created>
  <dc:creator>Apache POI</dc:creator>
  <cp:lastModifiedBy>王佳</cp:lastModifiedBy>
  <dcterms:modified xsi:type="dcterms:W3CDTF">2026-07-13T01:14:54Z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{"Label":"1","ContentProducer":"001191110102MACQD9K64010000","ProduceID":"7660414193732340697","ReservedCode1":"","ContentPropagator":"","PropagateID":"","ReservedCode2":""}</vt:lpwstr>
  </property>
  <property fmtid="{D5CDD505-2E9C-101B-9397-08002B2CF9AE}" pid="3" name="KSOTemplateDocerSaveRecord">
    <vt:lpwstr>eyJoZGlkIjoiNDE0YzkyMTk0YmYzOTg4MDk2ZWNiMGJmMDUzMWIyNjAiLCJ1c2VySWQiOiI0NDYwNTQ4NzMifQ==</vt:lpwstr>
  </property>
  <property fmtid="{D5CDD505-2E9C-101B-9397-08002B2CF9AE}" pid="4" name="KSOProductBuildVer">
    <vt:lpwstr>2052-12.1.0.23542</vt:lpwstr>
  </property>
  <property fmtid="{D5CDD505-2E9C-101B-9397-08002B2CF9AE}" pid="5" name="ICV">
    <vt:lpwstr>D82CC9FA4A8A42B6B989B35DCCA0A9C6_12</vt:lpwstr>
  </property>
</Properties>
</file>