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中国电建集团核电工程有限公司简介</w:t>
      </w:r>
    </w:p>
    <w:p>
      <w:pPr>
        <w:ind w:firstLine="602" w:firstLineChars="200"/>
        <w:rPr>
          <w:rFonts w:ascii="仿宋_GB2312" w:eastAsia="仿宋_GB2312"/>
          <w:sz w:val="32"/>
          <w:szCs w:val="32"/>
        </w:rPr>
      </w:pPr>
    </w:p>
    <w:p>
      <w:pPr>
        <w:ind w:firstLine="60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一、企业简况</w:t>
      </w:r>
    </w:p>
    <w:p>
      <w:pPr>
        <w:pStyle w:val="2"/>
        <w:spacing w:line="520" w:lineRule="exact"/>
        <w:ind w:firstLine="602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ascii="仿宋_GB2312" w:hAnsi="仿宋_GB2312" w:eastAsia="仿宋_GB2312" w:cs="仿宋_GB2312"/>
          <w:b w:val="0"/>
          <w:sz w:val="32"/>
          <w:szCs w:val="32"/>
        </w:rPr>
        <w:t>中国电建集团核电工程有限公司</w:t>
      </w:r>
      <w:bookmarkEnd w:id="0"/>
      <w:r>
        <w:rPr>
          <w:rFonts w:ascii="仿宋_GB2312" w:hAnsi="仿宋_GB2312" w:eastAsia="仿宋_GB2312" w:cs="仿宋_GB2312"/>
          <w:b w:val="0"/>
          <w:sz w:val="32"/>
          <w:szCs w:val="32"/>
        </w:rPr>
        <w:t>是中国电力建设集团的A级全资子公司，成立于1952年，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拥</w:t>
      </w:r>
      <w:r>
        <w:rPr>
          <w:rFonts w:ascii="仿宋_GB2312" w:hAnsi="仿宋_GB2312" w:eastAsia="仿宋_GB2312" w:cs="仿宋_GB2312"/>
          <w:sz w:val="32"/>
          <w:szCs w:val="32"/>
        </w:rPr>
        <w:t>有民用核安全设备安装许可证，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电力工程施工总承包特级资质，电力行业工程设计甲级资质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，房地产开发一级资质等，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是可提供境内外电力工程勘测设计、咨询监理、建设管理、投资运营等全产业链服务的国际化工程公司。公司是“国家高新技术企业”，企业信用等级为AAA级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具有以PPP、EPCO、EPC、BOO、BT、BOT、PMC等方式实施工程项目的能力，业务范围涵盖了电站、输配电、消防、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环保、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市政工程、房地产、钢结构制作、天然气销售、投融资、国际贸易等多个领域。公司注册资本金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</w:p>
    <w:p>
      <w:pPr>
        <w:pStyle w:val="2"/>
        <w:spacing w:line="520" w:lineRule="exact"/>
        <w:ind w:firstLine="602" w:firstLineChars="200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六十多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年来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公司致力于为客户提供品质优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能耗少的钻石工程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，先后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建成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核电、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燃煤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燃气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生物质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风电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光伏等大型电站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300多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座，总装机容量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104700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MW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是中国电建的领军企业。</w:t>
      </w:r>
    </w:p>
    <w:p>
      <w:pPr>
        <w:pStyle w:val="2"/>
        <w:spacing w:line="520" w:lineRule="exact"/>
        <w:ind w:firstLine="602" w:firstLineChars="200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公司实施“核电领先、海外优先”发展战略，是中核、中广核、国家电投三大核电集团的合格承包商，拥有核电站常规岛及辅助设施建造工程技术研究中心。</w:t>
      </w:r>
    </w:p>
    <w:p>
      <w:pPr>
        <w:pStyle w:val="2"/>
        <w:spacing w:line="520" w:lineRule="exact"/>
        <w:ind w:firstLine="602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公司先后荣获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国家优质工程金质奖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、鲁班奖、国家优质工程奖、安装之星、全国优秀焊接工程奖等省部级及以上优质工程奖180多项。大力发展绿色环保和非电产业，在全国性职业技能竞赛中，8次夺得团体冠军，8次摘得个人冠军。公司荣获全国五一劳动奖状。</w:t>
      </w:r>
    </w:p>
    <w:p>
      <w:pPr>
        <w:pStyle w:val="2"/>
        <w:spacing w:line="520" w:lineRule="exact"/>
        <w:ind w:firstLine="602" w:firstLineChars="200"/>
        <w:rPr>
          <w:rFonts w:ascii="仿宋_GB2312" w:hAnsi="仿宋_GB2312" w:eastAsia="仿宋_GB2312" w:cs="仿宋_GB2312"/>
          <w:b w:val="0"/>
          <w:sz w:val="32"/>
          <w:szCs w:val="32"/>
        </w:rPr>
      </w:pPr>
    </w:p>
    <w:p>
      <w:pPr>
        <w:ind w:firstLine="60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二、招聘计划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134"/>
        <w:gridCol w:w="1875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2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招聘专业范围</w:t>
            </w:r>
          </w:p>
        </w:tc>
        <w:tc>
          <w:tcPr>
            <w:tcW w:w="1134" w:type="dxa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招聘总人数</w:t>
            </w:r>
          </w:p>
        </w:tc>
        <w:tc>
          <w:tcPr>
            <w:tcW w:w="1875" w:type="dxa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学历层次及外语水平要求</w:t>
            </w:r>
          </w:p>
        </w:tc>
        <w:tc>
          <w:tcPr>
            <w:tcW w:w="18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6" w:hRule="atLeast"/>
        </w:trPr>
        <w:tc>
          <w:tcPr>
            <w:tcW w:w="4219" w:type="dxa"/>
          </w:tcPr>
          <w:p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工程与核技术、热能与动力工程、火电厂集控运行、电气工程及其自动化、热工自动化、电厂化学、土木工程、给水排水工程、测绘工程、环境工程、过程装备与控制工程、建筑环境与设备工程、起重运输、机械设计及制造、机电工程、材料成型及控制工程（焊接）、金属材料工程、人力资源管理、汉语言文学、会计学、金融学、法学、工程管理、工程造价、计算机科学与技术、安全工程、国际经济与贸易、物资管理、英语、阿拉伯语、西班牙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40" w:lineRule="exact"/>
              <w:ind w:firstLine="0"/>
              <w:rPr>
                <w:rFonts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sz w:val="28"/>
                <w:szCs w:val="28"/>
              </w:rPr>
              <w:t>研究生、本科（须取得学位），CET4及以上；专科学历。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pStyle w:val="2"/>
              <w:spacing w:line="440" w:lineRule="exact"/>
              <w:ind w:firstLine="0"/>
              <w:rPr>
                <w:rFonts w:asciiTheme="minorHAnsi" w:hAnsiTheme="minorHAnsi" w:eastAsiaTheme="minorEastAsia" w:cstheme="minorBidi"/>
                <w:b w:val="0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sz w:val="28"/>
                <w:szCs w:val="28"/>
              </w:rPr>
              <w:t>国家统招，乐观向上，责任心强，勤奋敬业，注重团队协作，适应能力强。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60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三、联系方式</w:t>
      </w:r>
    </w:p>
    <w:p>
      <w:pPr>
        <w:pStyle w:val="2"/>
        <w:spacing w:line="440" w:lineRule="exact"/>
        <w:ind w:firstLine="602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公司网址：</w:t>
      </w:r>
      <w:r>
        <w:fldChar w:fldCharType="begin"/>
      </w:r>
      <w:r>
        <w:instrText xml:space="preserve"> HYPERLINK "http://www.powerchina-ne.com" </w:instrText>
      </w:r>
      <w:r>
        <w:fldChar w:fldCharType="separate"/>
      </w:r>
      <w:r>
        <w:rPr>
          <w:rStyle w:val="7"/>
          <w:rFonts w:ascii="仿宋_GB2312" w:hAnsi="仿宋_GB2312" w:eastAsia="仿宋_GB2312" w:cs="仿宋_GB2312"/>
          <w:bCs/>
          <w:color w:val="1D08B8"/>
          <w:sz w:val="32"/>
          <w:szCs w:val="32"/>
        </w:rPr>
        <w:t>www.powerchina-ne.com</w:t>
      </w:r>
      <w:r>
        <w:rPr>
          <w:rStyle w:val="7"/>
          <w:rFonts w:ascii="仿宋_GB2312" w:hAnsi="仿宋_GB2312" w:eastAsia="仿宋_GB2312" w:cs="仿宋_GB2312"/>
          <w:bCs/>
          <w:color w:val="1D08B8"/>
          <w:sz w:val="32"/>
          <w:szCs w:val="32"/>
        </w:rPr>
        <w:fldChar w:fldCharType="end"/>
      </w:r>
    </w:p>
    <w:p>
      <w:pPr>
        <w:pStyle w:val="2"/>
        <w:spacing w:line="440" w:lineRule="exact"/>
        <w:ind w:firstLine="602" w:firstLineChars="200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招聘信箱：</w:t>
      </w:r>
      <w:r>
        <w:fldChar w:fldCharType="begin"/>
      </w:r>
      <w:r>
        <w:instrText xml:space="preserve"> HYPERLINK "mailto:rlzyb@sepco2.com"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bCs/>
          <w:color w:val="1D08B8"/>
          <w:sz w:val="32"/>
          <w:szCs w:val="32"/>
        </w:rPr>
        <w:t>rlzyb@powerchina-ne.com</w:t>
      </w:r>
      <w:r>
        <w:rPr>
          <w:rStyle w:val="6"/>
          <w:rFonts w:hint="eastAsia" w:ascii="仿宋_GB2312" w:hAnsi="仿宋_GB2312" w:eastAsia="仿宋_GB2312" w:cs="仿宋_GB2312"/>
          <w:bCs/>
          <w:color w:val="1D08B8"/>
          <w:sz w:val="32"/>
          <w:szCs w:val="32"/>
        </w:rPr>
        <w:fldChar w:fldCharType="end"/>
      </w:r>
    </w:p>
    <w:p>
      <w:pPr>
        <w:pStyle w:val="2"/>
        <w:spacing w:line="440" w:lineRule="exact"/>
        <w:ind w:firstLine="602" w:firstLineChars="200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联系方式：翟老师 0531-89812420  88961016</w:t>
      </w:r>
    </w:p>
    <w:p>
      <w:pPr>
        <w:pStyle w:val="2"/>
        <w:spacing w:line="440" w:lineRule="exact"/>
        <w:ind w:firstLine="602" w:firstLineChars="200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通讯地址：山东省济南市经十东路7000号汉峪金谷A3-3号</w:t>
      </w:r>
    </w:p>
    <w:p>
      <w:pPr>
        <w:pStyle w:val="2"/>
        <w:spacing w:line="440" w:lineRule="exact"/>
        <w:ind w:firstLine="602" w:firstLineChars="200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邮政编码：250102</w:t>
      </w:r>
    </w:p>
    <w:p>
      <w:pPr>
        <w:ind w:firstLine="602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134620</wp:posOffset>
            </wp:positionV>
            <wp:extent cx="1571625" cy="1571625"/>
            <wp:effectExtent l="19050" t="0" r="9525" b="0"/>
            <wp:wrapTight wrapText="bothSides">
              <wp:wrapPolygon>
                <wp:start x="-262" y="0"/>
                <wp:lineTo x="-262" y="21469"/>
                <wp:lineTo x="21731" y="21469"/>
                <wp:lineTo x="21731" y="0"/>
                <wp:lineTo x="-262" y="0"/>
              </wp:wrapPolygon>
            </wp:wrapTight>
            <wp:docPr id="1" name="图片 8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微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96520</wp:posOffset>
            </wp:positionV>
            <wp:extent cx="1495425" cy="1609725"/>
            <wp:effectExtent l="19050" t="0" r="9525" b="0"/>
            <wp:wrapTight wrapText="bothSides">
              <wp:wrapPolygon>
                <wp:start x="-275" y="0"/>
                <wp:lineTo x="-275" y="21472"/>
                <wp:lineTo x="21738" y="21472"/>
                <wp:lineTo x="21738" y="0"/>
                <wp:lineTo x="-275" y="0"/>
              </wp:wrapPolygon>
            </wp:wrapTight>
            <wp:docPr id="3" name="图片 3" descr="公司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司网站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firstLine="602" w:firstLineChars="200"/>
        <w:rPr>
          <w:rFonts w:ascii="仿宋_GB2312" w:eastAsia="仿宋_GB2312"/>
          <w:sz w:val="32"/>
          <w:szCs w:val="32"/>
        </w:rPr>
      </w:pPr>
    </w:p>
    <w:p>
      <w:pPr>
        <w:ind w:firstLine="602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AndChars" w:linePitch="332" w:charSpace="-39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1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CB"/>
    <w:rsid w:val="000E68AE"/>
    <w:rsid w:val="00147D2C"/>
    <w:rsid w:val="0016047E"/>
    <w:rsid w:val="00191E1E"/>
    <w:rsid w:val="00312980"/>
    <w:rsid w:val="003601D5"/>
    <w:rsid w:val="00547C4B"/>
    <w:rsid w:val="00550629"/>
    <w:rsid w:val="00576A3C"/>
    <w:rsid w:val="005D1751"/>
    <w:rsid w:val="006A7C4D"/>
    <w:rsid w:val="006F64F4"/>
    <w:rsid w:val="007C04A6"/>
    <w:rsid w:val="007D2992"/>
    <w:rsid w:val="007D58DB"/>
    <w:rsid w:val="007E00CA"/>
    <w:rsid w:val="008607B4"/>
    <w:rsid w:val="00865BA3"/>
    <w:rsid w:val="008E4CB7"/>
    <w:rsid w:val="00941013"/>
    <w:rsid w:val="009765D7"/>
    <w:rsid w:val="00A637DD"/>
    <w:rsid w:val="00B16728"/>
    <w:rsid w:val="00B532CB"/>
    <w:rsid w:val="00BF567E"/>
    <w:rsid w:val="00DC168D"/>
    <w:rsid w:val="00E50295"/>
    <w:rsid w:val="00EA3B05"/>
    <w:rsid w:val="00EA722E"/>
    <w:rsid w:val="00F04367"/>
    <w:rsid w:val="00F50044"/>
    <w:rsid w:val="00FB06AE"/>
    <w:rsid w:val="3999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ind w:firstLine="480"/>
    </w:pPr>
    <w:rPr>
      <w:rFonts w:ascii="宋体" w:hAnsi="Times New Roman" w:eastAsia="宋体" w:cs="Times New Roman"/>
      <w:b/>
      <w:sz w:val="24"/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iPriority w:val="0"/>
    <w:rPr>
      <w:color w:val="800080"/>
      <w:u w:val="single"/>
    </w:rPr>
  </w:style>
  <w:style w:type="character" w:styleId="7">
    <w:name w:val="Hyperlink"/>
    <w:uiPriority w:val="0"/>
    <w:rPr>
      <w:color w:val="0000FF"/>
      <w:u w:val="singl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正文文本缩进 Char"/>
    <w:basedOn w:val="5"/>
    <w:link w:val="2"/>
    <w:uiPriority w:val="0"/>
    <w:rPr>
      <w:rFonts w:ascii="宋体" w:hAnsi="Times New Roman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D9CDF-B515-488F-B5E2-6BA267B96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947</Characters>
  <Lines>7</Lines>
  <Paragraphs>2</Paragraphs>
  <TotalTime>105</TotalTime>
  <ScaleCrop>false</ScaleCrop>
  <LinksUpToDate>false</LinksUpToDate>
  <CharactersWithSpaces>1111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2018-05-14T06:04:00Z</dcterms:created>
  <dc:creator>张锐</dc:creator>
  <cp:lastModifiedBy>Monica巩琪</cp:lastModifiedBy>
  <dcterms:modified xsi:type="dcterms:W3CDTF">2018-09-11T01:07:58Z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