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“电建招聘进校园”华中电力设计院简介</w:t>
      </w:r>
    </w:p>
    <w:p>
      <w:pPr>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一、企业简况</w:t>
      </w:r>
    </w:p>
    <w:p>
      <w:pPr>
        <w:autoSpaceDE w:val="0"/>
        <w:autoSpaceDN w:val="0"/>
        <w:adjustRightInd w:val="0"/>
        <w:ind w:firstLine="593" w:firstLineChars="212"/>
        <w:rPr>
          <w:rFonts w:ascii="仿宋_GB2312" w:hAnsi="华文仿宋" w:eastAsia="仿宋_GB2312"/>
          <w:color w:val="333333"/>
          <w:sz w:val="28"/>
          <w:szCs w:val="28"/>
        </w:rPr>
      </w:pPr>
      <w:bookmarkStart w:id="0" w:name="_GoBack"/>
      <w:r>
        <w:rPr>
          <w:rFonts w:hint="eastAsia" w:ascii="仿宋_GB2312" w:hAnsi="华文仿宋" w:eastAsia="仿宋_GB2312"/>
          <w:color w:val="333333"/>
          <w:sz w:val="28"/>
          <w:szCs w:val="28"/>
        </w:rPr>
        <w:t>中国电建集团华中电力设计研究院有限公司</w:t>
      </w:r>
      <w:bookmarkEnd w:id="0"/>
      <w:r>
        <w:rPr>
          <w:rFonts w:hint="eastAsia" w:ascii="仿宋_GB2312" w:hAnsi="华文仿宋" w:eastAsia="仿宋_GB2312"/>
          <w:color w:val="333333"/>
          <w:sz w:val="28"/>
          <w:szCs w:val="28"/>
        </w:rPr>
        <w:t>，前身为河南省电力勘测设计院，位于河南省郑州市，始建于1958年8月，隶属世界五百强企业—中国电力建设集团有限公司，为集团A级企业，是具有国家工程设计综合甲级资质的国家大型综合设计企业。2015年，中国电建集团将河南省电力勘测设计院与海南电力设计研究院重组成立中国电建集团华中电力设计研究院有限公司。</w:t>
      </w:r>
    </w:p>
    <w:p>
      <w:pPr>
        <w:pStyle w:val="4"/>
        <w:shd w:val="clear" w:color="auto" w:fill="FFFFFF"/>
        <w:spacing w:before="0" w:beforeAutospacing="0" w:after="0" w:afterAutospacing="0"/>
        <w:ind w:firstLine="524"/>
        <w:jc w:val="both"/>
        <w:rPr>
          <w:rFonts w:ascii="仿宋_GB2312" w:hAnsi="华文仿宋" w:eastAsia="仿宋_GB2312"/>
          <w:sz w:val="28"/>
          <w:szCs w:val="28"/>
        </w:rPr>
      </w:pPr>
      <w:r>
        <w:rPr>
          <w:rFonts w:hint="eastAsia" w:ascii="仿宋_GB2312" w:hAnsi="华文仿宋" w:eastAsia="仿宋_GB2312"/>
          <w:color w:val="333333"/>
          <w:sz w:val="28"/>
          <w:szCs w:val="28"/>
        </w:rPr>
        <w:t>全院从业人员1600人，硕士和博士研究生占职工总数49.8%，专业技术人才占职工总数的85.4%。</w:t>
      </w:r>
      <w:r>
        <w:rPr>
          <w:rFonts w:hint="eastAsia" w:ascii="仿宋_GB2312" w:hAnsi="华文仿宋" w:eastAsia="仿宋_GB2312"/>
          <w:sz w:val="28"/>
          <w:szCs w:val="28"/>
        </w:rPr>
        <w:t>我院下设12个业务板块，包括能源规划咨询院、发电工程公司、电网</w:t>
      </w:r>
      <w:r>
        <w:rPr>
          <w:rFonts w:hint="eastAsia" w:ascii="仿宋_GB2312" w:hAnsi="华文仿宋" w:eastAsia="仿宋_GB2312"/>
          <w:color w:val="333333"/>
          <w:sz w:val="28"/>
          <w:szCs w:val="28"/>
        </w:rPr>
        <w:t>工程公司、新能源公司、信息通信工程公司/智能配网工程公司、建筑工程院、勘测工程公司、监理公司、数字化工程中心、海外事业部、总承包公</w:t>
      </w:r>
      <w:r>
        <w:rPr>
          <w:rFonts w:hint="eastAsia" w:ascii="仿宋_GB2312" w:hAnsi="华文仿宋" w:eastAsia="仿宋_GB2312"/>
          <w:sz w:val="28"/>
          <w:szCs w:val="28"/>
        </w:rPr>
        <w:t>司、投资部，另有</w:t>
      </w:r>
      <w:r>
        <w:rPr>
          <w:rFonts w:hint="eastAsia" w:ascii="仿宋_GB2312" w:hAnsi="华文仿宋" w:eastAsia="仿宋_GB2312"/>
          <w:color w:val="333333"/>
          <w:sz w:val="28"/>
          <w:szCs w:val="28"/>
        </w:rPr>
        <w:t>海南电力设计研究院为我院全资子公司。同时组建设立河南省能源规划研究中心、博士后科研工作站、河南省火电清洁节能工程技术研究中心等机构。</w:t>
      </w:r>
    </w:p>
    <w:p>
      <w:pPr>
        <w:ind w:firstLine="560" w:firstLineChars="200"/>
        <w:rPr>
          <w:rFonts w:ascii="仿宋_GB2312" w:eastAsia="仿宋_GB2312"/>
          <w:sz w:val="32"/>
          <w:szCs w:val="32"/>
        </w:rPr>
      </w:pPr>
      <w:r>
        <w:rPr>
          <w:rFonts w:hint="eastAsia" w:ascii="仿宋_GB2312" w:hAnsi="华文仿宋" w:eastAsia="仿宋_GB2312"/>
          <w:color w:val="333333"/>
          <w:sz w:val="28"/>
          <w:szCs w:val="28"/>
          <w:shd w:val="clear" w:color="auto" w:fill="FFFFFF"/>
        </w:rPr>
        <w:t>我院以技术和管理为核心竞争力，以规划咨询、勘察设计、工程总承包、投资运营为四大主营业务，业务范围涉及发输变电、核电、新能源、建筑、市政、物流仓储、境外工程等多个领域。特别是近年来，在巩固传统电力市场的基础上，强力开拓总承包市场、海外市场和新能源市场，抢抓机遇涉足非传统市场和投资业务等新兴产业。工程业绩遍布全国以及境外三十多个国家和地区，连续多年入选“全国工程勘测设计综合实力百强”和“中国工程设计企业60强”排行榜。</w:t>
      </w:r>
    </w:p>
    <w:p>
      <w:pPr>
        <w:ind w:firstLine="643" w:firstLineChars="200"/>
        <w:rPr>
          <w:rFonts w:ascii="仿宋_GB2312" w:eastAsia="仿宋_GB2312"/>
          <w:b/>
          <w:sz w:val="32"/>
          <w:szCs w:val="32"/>
        </w:rPr>
      </w:pPr>
      <w:r>
        <w:rPr>
          <w:rFonts w:hint="eastAsia" w:ascii="仿宋_GB2312" w:eastAsia="仿宋_GB2312"/>
          <w:b/>
          <w:sz w:val="32"/>
          <w:szCs w:val="32"/>
        </w:rPr>
        <w:t>二、招聘计划</w:t>
      </w:r>
    </w:p>
    <w:tbl>
      <w:tblPr>
        <w:tblStyle w:val="7"/>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775"/>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jc w:val="center"/>
              <w:rPr>
                <w:rFonts w:ascii="仿宋_GB2312" w:eastAsia="仿宋_GB2312"/>
                <w:sz w:val="28"/>
                <w:szCs w:val="28"/>
              </w:rPr>
            </w:pPr>
            <w:r>
              <w:rPr>
                <w:rFonts w:hint="eastAsia" w:ascii="仿宋_GB2312" w:eastAsia="仿宋_GB2312"/>
                <w:sz w:val="28"/>
                <w:szCs w:val="28"/>
              </w:rPr>
              <w:t>招聘专业范围</w:t>
            </w:r>
          </w:p>
        </w:tc>
        <w:tc>
          <w:tcPr>
            <w:tcW w:w="1775" w:type="dxa"/>
          </w:tcPr>
          <w:p>
            <w:pPr>
              <w:jc w:val="center"/>
              <w:rPr>
                <w:rFonts w:ascii="仿宋_GB2312" w:eastAsia="仿宋_GB2312"/>
                <w:sz w:val="28"/>
                <w:szCs w:val="28"/>
              </w:rPr>
            </w:pPr>
            <w:r>
              <w:rPr>
                <w:rFonts w:hint="eastAsia" w:ascii="仿宋_GB2312" w:eastAsia="仿宋_GB2312"/>
                <w:sz w:val="28"/>
                <w:szCs w:val="28"/>
              </w:rPr>
              <w:t>招聘总人数</w:t>
            </w:r>
          </w:p>
        </w:tc>
        <w:tc>
          <w:tcPr>
            <w:tcW w:w="2126" w:type="dxa"/>
          </w:tcPr>
          <w:p>
            <w:pPr>
              <w:spacing w:line="380" w:lineRule="exact"/>
              <w:jc w:val="center"/>
              <w:rPr>
                <w:rFonts w:ascii="仿宋_GB2312" w:eastAsia="仿宋_GB2312"/>
                <w:sz w:val="28"/>
                <w:szCs w:val="28"/>
              </w:rPr>
            </w:pPr>
            <w:r>
              <w:rPr>
                <w:rFonts w:hint="eastAsia" w:ascii="仿宋_GB2312" w:eastAsia="仿宋_GB2312"/>
                <w:sz w:val="28"/>
                <w:szCs w:val="28"/>
              </w:rPr>
              <w:t>学历层次及外语水平要求</w:t>
            </w:r>
          </w:p>
        </w:tc>
        <w:tc>
          <w:tcPr>
            <w:tcW w:w="1985" w:type="dxa"/>
          </w:tcPr>
          <w:p>
            <w:pPr>
              <w:jc w:val="center"/>
              <w:rPr>
                <w:rFonts w:ascii="仿宋_GB2312" w:eastAsia="仿宋_GB2312"/>
                <w:sz w:val="28"/>
                <w:szCs w:val="28"/>
              </w:rPr>
            </w:pPr>
            <w:r>
              <w:rPr>
                <w:rFonts w:hint="eastAsia" w:ascii="仿宋_GB2312" w:eastAsia="仿宋_GB2312"/>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rPr>
                <w:rFonts w:ascii="仿宋_GB2312" w:hAnsi="宋体" w:eastAsia="仿宋_GB2312" w:cs="宋体"/>
                <w:color w:val="000000"/>
                <w:sz w:val="22"/>
              </w:rPr>
            </w:pPr>
            <w:r>
              <w:rPr>
                <w:rFonts w:hint="eastAsia" w:ascii="仿宋_GB2312" w:eastAsia="仿宋_GB2312"/>
                <w:color w:val="000000"/>
                <w:sz w:val="22"/>
              </w:rPr>
              <w:t>电力系统及其自动化、新能源科学与工程、土木工程、能源与动力工程、建筑学、测绘工程、地质工程、水利水电工程、会计学、汉语言文学、工程管理、计算机</w:t>
            </w:r>
          </w:p>
        </w:tc>
        <w:tc>
          <w:tcPr>
            <w:tcW w:w="1775" w:type="dxa"/>
            <w:vAlign w:val="center"/>
          </w:tcPr>
          <w:p>
            <w:pPr>
              <w:jc w:val="center"/>
              <w:rPr>
                <w:rFonts w:ascii="仿宋_GB2312" w:hAnsi="宋体" w:eastAsia="仿宋_GB2312" w:cs="宋体"/>
                <w:color w:val="000000"/>
                <w:sz w:val="22"/>
              </w:rPr>
            </w:pPr>
            <w:r>
              <w:rPr>
                <w:rFonts w:hint="eastAsia" w:ascii="仿宋_GB2312" w:eastAsia="仿宋_GB2312"/>
                <w:color w:val="000000"/>
                <w:sz w:val="22"/>
              </w:rPr>
              <w:t>35</w:t>
            </w:r>
          </w:p>
        </w:tc>
        <w:tc>
          <w:tcPr>
            <w:tcW w:w="2126" w:type="dxa"/>
            <w:vAlign w:val="center"/>
          </w:tcPr>
          <w:p>
            <w:pPr>
              <w:rPr>
                <w:rFonts w:ascii="仿宋_GB2312" w:hAnsi="宋体" w:eastAsia="仿宋_GB2312" w:cs="宋体"/>
                <w:color w:val="000000"/>
                <w:sz w:val="22"/>
              </w:rPr>
            </w:pPr>
            <w:r>
              <w:rPr>
                <w:rFonts w:hint="eastAsia" w:ascii="仿宋_GB2312" w:eastAsia="仿宋_GB2312"/>
                <w:color w:val="000000"/>
                <w:sz w:val="22"/>
              </w:rPr>
              <w:t>硕士研究生及以上、英语六级</w:t>
            </w:r>
          </w:p>
        </w:tc>
        <w:tc>
          <w:tcPr>
            <w:tcW w:w="1985" w:type="dxa"/>
          </w:tcPr>
          <w:p>
            <w:pPr>
              <w:rPr>
                <w:rFonts w:ascii="仿宋_GB2312" w:eastAsia="仿宋_GB2312"/>
                <w:sz w:val="28"/>
                <w:szCs w:val="28"/>
              </w:rPr>
            </w:pPr>
          </w:p>
        </w:tc>
      </w:tr>
    </w:tbl>
    <w:p>
      <w:pPr>
        <w:spacing w:beforeLines="50"/>
        <w:ind w:firstLine="643" w:firstLineChars="200"/>
        <w:rPr>
          <w:rFonts w:ascii="仿宋_GB2312" w:eastAsia="仿宋_GB2312"/>
          <w:b/>
          <w:sz w:val="32"/>
          <w:szCs w:val="32"/>
        </w:rPr>
      </w:pPr>
      <w:r>
        <w:rPr>
          <w:rFonts w:hint="eastAsia" w:ascii="仿宋_GB2312" w:eastAsia="仿宋_GB2312"/>
          <w:b/>
          <w:sz w:val="32"/>
          <w:szCs w:val="32"/>
        </w:rPr>
        <w:t>三、联系方式</w:t>
      </w:r>
    </w:p>
    <w:p>
      <w:pPr>
        <w:ind w:firstLine="640" w:firstLineChars="200"/>
        <w:rPr>
          <w:rFonts w:ascii="仿宋_GB2312" w:eastAsia="仿宋_GB2312"/>
          <w:sz w:val="32"/>
          <w:szCs w:val="32"/>
        </w:rPr>
      </w:pPr>
      <w:r>
        <w:rPr>
          <w:rFonts w:hint="eastAsia" w:ascii="仿宋_GB2312" w:eastAsia="仿宋_GB2312"/>
          <w:sz w:val="32"/>
          <w:szCs w:val="32"/>
        </w:rPr>
        <w:t>联系人：李老师</w:t>
      </w:r>
    </w:p>
    <w:p>
      <w:pPr>
        <w:ind w:firstLine="640" w:firstLineChars="200"/>
        <w:rPr>
          <w:rFonts w:ascii="仿宋_GB2312" w:eastAsia="仿宋_GB2312"/>
          <w:sz w:val="32"/>
          <w:szCs w:val="32"/>
        </w:rPr>
      </w:pPr>
      <w:r>
        <w:rPr>
          <w:rFonts w:hint="eastAsia" w:ascii="仿宋_GB2312" w:eastAsia="仿宋_GB2312"/>
          <w:sz w:val="32"/>
          <w:szCs w:val="32"/>
        </w:rPr>
        <w:t>联系方式：0371-67162248</w:t>
      </w:r>
    </w:p>
    <w:p>
      <w:pPr>
        <w:ind w:firstLine="640" w:firstLineChars="200"/>
        <w:rPr>
          <w:rFonts w:ascii="仿宋_GB2312" w:eastAsia="仿宋_GB2312"/>
          <w:sz w:val="32"/>
          <w:szCs w:val="32"/>
        </w:rPr>
      </w:pPr>
      <w:r>
        <w:rPr>
          <w:rFonts w:hint="eastAsia" w:ascii="仿宋_GB2312" w:eastAsia="仿宋_GB2312"/>
          <w:sz w:val="32"/>
          <w:szCs w:val="32"/>
        </w:rPr>
        <w:t>单位地址：河南省郑州市中原中路23号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CB"/>
    <w:rsid w:val="000E68AE"/>
    <w:rsid w:val="001139B7"/>
    <w:rsid w:val="00147D2C"/>
    <w:rsid w:val="0016047E"/>
    <w:rsid w:val="00221008"/>
    <w:rsid w:val="00341079"/>
    <w:rsid w:val="00453BBC"/>
    <w:rsid w:val="004C59A6"/>
    <w:rsid w:val="00535F0A"/>
    <w:rsid w:val="00547C4B"/>
    <w:rsid w:val="00562754"/>
    <w:rsid w:val="00576A3C"/>
    <w:rsid w:val="006A7C4D"/>
    <w:rsid w:val="007A626C"/>
    <w:rsid w:val="007D2992"/>
    <w:rsid w:val="00803585"/>
    <w:rsid w:val="0091014A"/>
    <w:rsid w:val="009C5021"/>
    <w:rsid w:val="009C66B0"/>
    <w:rsid w:val="00A637DD"/>
    <w:rsid w:val="00B12539"/>
    <w:rsid w:val="00B532CB"/>
    <w:rsid w:val="00B77508"/>
    <w:rsid w:val="00BC2B2C"/>
    <w:rsid w:val="00C61268"/>
    <w:rsid w:val="00D027AD"/>
    <w:rsid w:val="00D13622"/>
    <w:rsid w:val="00E833F7"/>
    <w:rsid w:val="00F04367"/>
    <w:rsid w:val="00F20BFD"/>
    <w:rsid w:val="00F50044"/>
    <w:rsid w:val="00FB06AE"/>
    <w:rsid w:val="2ECC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a1"/>
    <w:basedOn w:val="1"/>
    <w:uiPriority w:val="0"/>
    <w:pPr>
      <w:widowControl/>
      <w:spacing w:before="100" w:beforeAutospacing="1" w:after="100" w:afterAutospacing="1" w:line="480" w:lineRule="auto"/>
      <w:jc w:val="left"/>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120</Words>
  <Characters>689</Characters>
  <Lines>5</Lines>
  <Paragraphs>1</Paragraphs>
  <TotalTime>1</TotalTime>
  <ScaleCrop>false</ScaleCrop>
  <LinksUpToDate>false</LinksUpToDate>
  <CharactersWithSpaces>808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2018-09-06T09:07:00Z</dcterms:created>
  <dc:creator>张锐</dc:creator>
  <cp:lastModifiedBy>Monica巩琪</cp:lastModifiedBy>
  <dcterms:modified xsi:type="dcterms:W3CDTF">2018-09-11T00:43:46Z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